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B91" w:rsidRPr="0044723F" w:rsidRDefault="001B7B91" w:rsidP="001B7B91">
      <w:pPr>
        <w:jc w:val="left"/>
        <w:rPr>
          <w:rFonts w:ascii="幼圆" w:eastAsia="幼圆"/>
          <w:sz w:val="32"/>
          <w:szCs w:val="32"/>
        </w:rPr>
      </w:pPr>
      <w:r>
        <w:rPr>
          <w:rFonts w:ascii="幼圆" w:eastAsia="幼圆" w:hint="eastAsia"/>
          <w:sz w:val="32"/>
        </w:rPr>
        <w:t>化工环保通讯    4</w:t>
      </w:r>
      <w:r>
        <w:rPr>
          <w:rFonts w:hint="eastAsia"/>
          <w:sz w:val="32"/>
        </w:rPr>
        <w:t>/</w:t>
      </w:r>
      <w:r>
        <w:rPr>
          <w:sz w:val="32"/>
        </w:rPr>
        <w:t>20</w:t>
      </w:r>
      <w:r>
        <w:rPr>
          <w:rFonts w:hint="eastAsia"/>
          <w:sz w:val="32"/>
        </w:rPr>
        <w:t xml:space="preserve">18    </w:t>
      </w:r>
      <w:r>
        <w:rPr>
          <w:rFonts w:hint="eastAsia"/>
          <w:sz w:val="28"/>
        </w:rPr>
        <w:t xml:space="preserve"> </w:t>
      </w:r>
      <w:r w:rsidRPr="0044723F">
        <w:rPr>
          <w:rFonts w:hint="eastAsia"/>
          <w:sz w:val="32"/>
          <w:szCs w:val="32"/>
        </w:rPr>
        <w:t>201</w:t>
      </w:r>
      <w:r>
        <w:rPr>
          <w:rFonts w:hint="eastAsia"/>
          <w:sz w:val="32"/>
          <w:szCs w:val="32"/>
        </w:rPr>
        <w:t>8</w:t>
      </w:r>
      <w:r w:rsidRPr="0044723F">
        <w:rPr>
          <w:rFonts w:hint="eastAsia"/>
          <w:sz w:val="32"/>
          <w:szCs w:val="32"/>
        </w:rPr>
        <w:t>年</w:t>
      </w:r>
      <w:r>
        <w:rPr>
          <w:rFonts w:hint="eastAsia"/>
          <w:sz w:val="32"/>
          <w:szCs w:val="32"/>
        </w:rPr>
        <w:t>4</w:t>
      </w:r>
      <w:r w:rsidRPr="0044723F">
        <w:rPr>
          <w:rFonts w:hint="eastAsia"/>
          <w:sz w:val="32"/>
          <w:szCs w:val="32"/>
        </w:rPr>
        <w:t>月</w:t>
      </w:r>
      <w:r w:rsidRPr="0044723F">
        <w:rPr>
          <w:rFonts w:hint="eastAsia"/>
          <w:sz w:val="32"/>
          <w:szCs w:val="32"/>
        </w:rPr>
        <w:t xml:space="preserve">  </w:t>
      </w:r>
      <w:r w:rsidRPr="0044723F">
        <w:rPr>
          <w:rFonts w:hint="eastAsia"/>
          <w:sz w:val="32"/>
          <w:szCs w:val="32"/>
        </w:rPr>
        <w:t>（总第</w:t>
      </w:r>
      <w:r w:rsidRPr="0044723F">
        <w:rPr>
          <w:rFonts w:hint="eastAsia"/>
          <w:sz w:val="32"/>
          <w:szCs w:val="32"/>
        </w:rPr>
        <w:t>2</w:t>
      </w:r>
      <w:r>
        <w:rPr>
          <w:rFonts w:hint="eastAsia"/>
          <w:sz w:val="32"/>
          <w:szCs w:val="32"/>
        </w:rPr>
        <w:t>36</w:t>
      </w:r>
      <w:r w:rsidRPr="0044723F">
        <w:rPr>
          <w:rFonts w:hint="eastAsia"/>
          <w:sz w:val="32"/>
          <w:szCs w:val="32"/>
        </w:rPr>
        <w:t>期）</w:t>
      </w:r>
    </w:p>
    <w:p w:rsidR="001B7B91" w:rsidRPr="0044723F" w:rsidRDefault="001B7B91" w:rsidP="001B7B91">
      <w:pPr>
        <w:rPr>
          <w:sz w:val="32"/>
          <w:szCs w:val="32"/>
        </w:rPr>
      </w:pPr>
      <w:r w:rsidRPr="0044723F">
        <w:rPr>
          <w:rFonts w:hint="eastAsia"/>
          <w:sz w:val="32"/>
          <w:szCs w:val="32"/>
        </w:rPr>
        <w:t>中国化工环保协会</w:t>
      </w:r>
      <w:r w:rsidRPr="0044723F">
        <w:rPr>
          <w:rFonts w:hint="eastAsia"/>
          <w:sz w:val="32"/>
          <w:szCs w:val="32"/>
        </w:rPr>
        <w:t xml:space="preserve">  </w:t>
      </w:r>
      <w:r w:rsidRPr="0044723F">
        <w:rPr>
          <w:rFonts w:hint="eastAsia"/>
          <w:sz w:val="32"/>
          <w:szCs w:val="32"/>
        </w:rPr>
        <w:t>电话：</w:t>
      </w:r>
      <w:r w:rsidRPr="0044723F">
        <w:rPr>
          <w:rFonts w:hint="eastAsia"/>
          <w:sz w:val="32"/>
          <w:szCs w:val="32"/>
        </w:rPr>
        <w:t xml:space="preserve">84885718  </w:t>
      </w:r>
      <w:r w:rsidRPr="0044723F">
        <w:rPr>
          <w:rFonts w:hint="eastAsia"/>
          <w:sz w:val="32"/>
          <w:szCs w:val="32"/>
        </w:rPr>
        <w:t>网址：</w:t>
      </w:r>
      <w:r w:rsidRPr="0044723F">
        <w:rPr>
          <w:rFonts w:hint="eastAsia"/>
          <w:sz w:val="32"/>
          <w:szCs w:val="32"/>
        </w:rPr>
        <w:t>www.cciepa.org.cn</w:t>
      </w:r>
    </w:p>
    <w:p w:rsidR="001B7B91" w:rsidRPr="001442DE" w:rsidRDefault="001B7B91" w:rsidP="001B7B91">
      <w:pPr>
        <w:pBdr>
          <w:bottom w:val="single" w:sz="6" w:space="1" w:color="auto"/>
        </w:pBdr>
        <w:rPr>
          <w:b/>
          <w:sz w:val="28"/>
        </w:rPr>
      </w:pPr>
      <w:r>
        <w:rPr>
          <w:rFonts w:hint="eastAsia"/>
          <w:sz w:val="28"/>
        </w:rPr>
        <w:t>地址：北京亚运村安慧里</w:t>
      </w:r>
      <w:r>
        <w:rPr>
          <w:rFonts w:hint="eastAsia"/>
          <w:sz w:val="28"/>
        </w:rPr>
        <w:t>4</w:t>
      </w:r>
      <w:r>
        <w:rPr>
          <w:rFonts w:hint="eastAsia"/>
          <w:sz w:val="28"/>
        </w:rPr>
        <w:t>区</w:t>
      </w:r>
      <w:r>
        <w:rPr>
          <w:rFonts w:hint="eastAsia"/>
          <w:sz w:val="28"/>
        </w:rPr>
        <w:t>16</w:t>
      </w:r>
      <w:r>
        <w:rPr>
          <w:rFonts w:hint="eastAsia"/>
          <w:sz w:val="28"/>
        </w:rPr>
        <w:t>号楼</w:t>
      </w:r>
      <w:r>
        <w:rPr>
          <w:rFonts w:hint="eastAsia"/>
          <w:sz w:val="28"/>
        </w:rPr>
        <w:t xml:space="preserve">     </w:t>
      </w:r>
      <w:r>
        <w:rPr>
          <w:rFonts w:hint="eastAsia"/>
          <w:sz w:val="28"/>
        </w:rPr>
        <w:t>邮编：</w:t>
      </w:r>
      <w:r>
        <w:rPr>
          <w:rFonts w:hint="eastAsia"/>
          <w:sz w:val="28"/>
        </w:rPr>
        <w:t xml:space="preserve">100723    </w:t>
      </w:r>
      <w:r w:rsidRPr="001442DE">
        <w:rPr>
          <w:rFonts w:hint="eastAsia"/>
          <w:b/>
          <w:sz w:val="28"/>
        </w:rPr>
        <w:t>会员赠阅</w:t>
      </w:r>
    </w:p>
    <w:p w:rsidR="001B7B91" w:rsidRDefault="001B7B91" w:rsidP="001B7B91">
      <w:pPr>
        <w:jc w:val="center"/>
        <w:rPr>
          <w:sz w:val="32"/>
        </w:rPr>
      </w:pPr>
      <w:r>
        <w:rPr>
          <w:rFonts w:hint="eastAsia"/>
          <w:sz w:val="32"/>
        </w:rPr>
        <w:t>目</w:t>
      </w:r>
      <w:r>
        <w:rPr>
          <w:rFonts w:hint="eastAsia"/>
          <w:sz w:val="32"/>
        </w:rPr>
        <w:t xml:space="preserve">    </w:t>
      </w:r>
      <w:r>
        <w:rPr>
          <w:rFonts w:hint="eastAsia"/>
          <w:sz w:val="32"/>
        </w:rPr>
        <w:t>录</w:t>
      </w:r>
    </w:p>
    <w:p w:rsidR="001B7B91" w:rsidRDefault="001B7B91" w:rsidP="001B7B91">
      <w:pPr>
        <w:rPr>
          <w:sz w:val="28"/>
          <w:bdr w:val="single" w:sz="4" w:space="0" w:color="auto"/>
        </w:rPr>
      </w:pPr>
      <w:r>
        <w:rPr>
          <w:rFonts w:hint="eastAsia"/>
          <w:sz w:val="28"/>
          <w:bdr w:val="single" w:sz="4" w:space="0" w:color="auto"/>
        </w:rPr>
        <w:t>政府信息</w:t>
      </w:r>
    </w:p>
    <w:p w:rsidR="001B7B91" w:rsidRPr="004D0183" w:rsidRDefault="001B7B91" w:rsidP="001B7B91">
      <w:pPr>
        <w:widowControl/>
        <w:jc w:val="left"/>
        <w:rPr>
          <w:rFonts w:ascii="宋体" w:hAnsi="宋体" w:cs="宋体"/>
          <w:vanish/>
          <w:kern w:val="0"/>
          <w:sz w:val="24"/>
        </w:rPr>
      </w:pPr>
      <w:r w:rsidRPr="004D0183">
        <w:rPr>
          <w:rFonts w:asciiTheme="minorEastAsia" w:eastAsiaTheme="minorEastAsia" w:hAnsiTheme="minorEastAsia" w:hint="eastAsia"/>
          <w:sz w:val="28"/>
          <w:szCs w:val="28"/>
        </w:rPr>
        <w:t>Δ</w:t>
      </w:r>
      <w:r w:rsidRPr="004D0183">
        <w:rPr>
          <w:rFonts w:ascii="宋体" w:hAnsi="宋体" w:cs="宋体" w:hint="eastAsia"/>
          <w:bCs/>
          <w:color w:val="000000"/>
          <w:kern w:val="0"/>
          <w:sz w:val="28"/>
        </w:rPr>
        <w:t>生态环境部关于废止有关排污收费规章和规范性文件的决定</w:t>
      </w:r>
    </w:p>
    <w:p w:rsidR="001B7B91" w:rsidRPr="002262D3" w:rsidRDefault="001B7B91" w:rsidP="001B7B91">
      <w:pPr>
        <w:widowControl/>
        <w:jc w:val="left"/>
        <w:rPr>
          <w:rFonts w:ascii="宋体" w:hAnsi="宋体" w:cs="宋体"/>
          <w:vanish/>
          <w:kern w:val="0"/>
          <w:sz w:val="24"/>
        </w:rPr>
      </w:pPr>
      <w:r w:rsidRPr="004D0183">
        <w:rPr>
          <w:rFonts w:ascii="宋体" w:hAnsi="宋体" w:cs="宋体"/>
          <w:kern w:val="0"/>
          <w:sz w:val="24"/>
        </w:rPr>
        <w:br/>
      </w:r>
      <w:r w:rsidRPr="009E54AF">
        <w:rPr>
          <w:rFonts w:asciiTheme="minorEastAsia" w:eastAsiaTheme="minorEastAsia" w:hAnsiTheme="minorEastAsia" w:hint="eastAsia"/>
          <w:b/>
          <w:sz w:val="28"/>
          <w:szCs w:val="28"/>
        </w:rPr>
        <w:t>Δ</w:t>
      </w:r>
      <w:r w:rsidRPr="002262D3">
        <w:rPr>
          <w:rFonts w:ascii="宋体" w:hAnsi="宋体" w:cs="宋体" w:hint="eastAsia"/>
          <w:bCs/>
          <w:color w:val="000000"/>
          <w:kern w:val="0"/>
          <w:sz w:val="28"/>
        </w:rPr>
        <w:t>工矿用地土壤环境管理办法（试行）公布施行</w:t>
      </w:r>
    </w:p>
    <w:p w:rsidR="001B7B91" w:rsidRPr="002262D3" w:rsidRDefault="001B7B91" w:rsidP="001B7B91">
      <w:pPr>
        <w:widowControl/>
        <w:jc w:val="left"/>
        <w:rPr>
          <w:rFonts w:ascii="宋体" w:hAnsi="宋体" w:cs="宋体"/>
          <w:bCs/>
          <w:color w:val="000000"/>
          <w:kern w:val="0"/>
          <w:sz w:val="28"/>
        </w:rPr>
      </w:pPr>
    </w:p>
    <w:p w:rsidR="001B7B91" w:rsidRPr="004E439E" w:rsidRDefault="001B7B91" w:rsidP="001B7B91">
      <w:pPr>
        <w:widowControl/>
        <w:jc w:val="left"/>
        <w:rPr>
          <w:rFonts w:ascii="宋体" w:hAnsi="宋体" w:cs="宋体"/>
          <w:bCs/>
          <w:kern w:val="0"/>
          <w:sz w:val="28"/>
          <w:szCs w:val="28"/>
        </w:rPr>
      </w:pPr>
      <w:r w:rsidRPr="004E439E">
        <w:rPr>
          <w:rFonts w:asciiTheme="minorEastAsia" w:eastAsiaTheme="minorEastAsia" w:hAnsiTheme="minorEastAsia" w:hint="eastAsia"/>
          <w:sz w:val="28"/>
          <w:szCs w:val="28"/>
        </w:rPr>
        <w:t>Δ</w:t>
      </w:r>
      <w:r w:rsidRPr="004E439E">
        <w:rPr>
          <w:rFonts w:ascii="宋体" w:hAnsi="宋体" w:cs="宋体"/>
          <w:bCs/>
          <w:kern w:val="0"/>
          <w:sz w:val="28"/>
          <w:szCs w:val="28"/>
        </w:rPr>
        <w:t xml:space="preserve">三部门明确环保税征收有关问题 </w:t>
      </w:r>
    </w:p>
    <w:p w:rsidR="001B7B91" w:rsidRPr="00987F02" w:rsidRDefault="001B7B91" w:rsidP="001B7B91">
      <w:pPr>
        <w:widowControl/>
        <w:jc w:val="left"/>
        <w:rPr>
          <w:rFonts w:ascii="宋体" w:hAnsi="宋体" w:cs="宋体"/>
          <w:bCs/>
          <w:color w:val="000000"/>
          <w:kern w:val="0"/>
          <w:sz w:val="28"/>
          <w:szCs w:val="28"/>
        </w:rPr>
      </w:pPr>
      <w:r w:rsidRPr="009E54AF">
        <w:rPr>
          <w:rFonts w:asciiTheme="minorEastAsia" w:eastAsiaTheme="minorEastAsia" w:hAnsiTheme="minorEastAsia" w:hint="eastAsia"/>
          <w:b/>
          <w:sz w:val="28"/>
          <w:szCs w:val="28"/>
        </w:rPr>
        <w:t>Δ</w:t>
      </w:r>
      <w:r w:rsidRPr="00987F02">
        <w:rPr>
          <w:rFonts w:ascii="宋体" w:hAnsi="宋体" w:cs="宋体"/>
          <w:bCs/>
          <w:kern w:val="0"/>
          <w:sz w:val="28"/>
          <w:szCs w:val="28"/>
        </w:rPr>
        <w:t>生态环境部</w:t>
      </w:r>
      <w:r w:rsidRPr="00987F02">
        <w:rPr>
          <w:rFonts w:ascii="宋体" w:hAnsi="宋体" w:cs="宋体" w:hint="eastAsia"/>
          <w:bCs/>
          <w:kern w:val="0"/>
          <w:sz w:val="28"/>
          <w:szCs w:val="28"/>
        </w:rPr>
        <w:t>等4部委公告调整《进口废物管理目录》</w:t>
      </w:r>
    </w:p>
    <w:p w:rsidR="001B7B91" w:rsidRPr="004D7D51" w:rsidRDefault="001B7B91" w:rsidP="001B7B91">
      <w:pPr>
        <w:widowControl/>
        <w:spacing w:line="600" w:lineRule="atLeast"/>
        <w:jc w:val="left"/>
        <w:outlineLvl w:val="0"/>
        <w:rPr>
          <w:rFonts w:asciiTheme="majorEastAsia" w:eastAsiaTheme="majorEastAsia" w:hAnsiTheme="majorEastAsia" w:cs="宋体"/>
          <w:bCs/>
          <w:color w:val="333333"/>
          <w:kern w:val="36"/>
          <w:sz w:val="28"/>
          <w:szCs w:val="28"/>
        </w:rPr>
      </w:pPr>
      <w:r w:rsidRPr="009E54AF">
        <w:rPr>
          <w:rFonts w:asciiTheme="minorEastAsia" w:eastAsiaTheme="minorEastAsia" w:hAnsiTheme="minorEastAsia" w:hint="eastAsia"/>
          <w:b/>
          <w:sz w:val="28"/>
          <w:szCs w:val="28"/>
        </w:rPr>
        <w:t>Δ</w:t>
      </w:r>
      <w:r w:rsidRPr="004D7D51">
        <w:rPr>
          <w:rFonts w:asciiTheme="majorEastAsia" w:eastAsiaTheme="majorEastAsia" w:hAnsiTheme="majorEastAsia" w:cs="宋体" w:hint="eastAsia"/>
          <w:bCs/>
          <w:color w:val="333333"/>
          <w:kern w:val="36"/>
          <w:sz w:val="28"/>
          <w:szCs w:val="28"/>
        </w:rPr>
        <w:t>工信部公示征求</w:t>
      </w:r>
      <w:r>
        <w:rPr>
          <w:rFonts w:asciiTheme="majorEastAsia" w:eastAsiaTheme="majorEastAsia" w:hAnsiTheme="majorEastAsia" w:cs="宋体" w:hint="eastAsia"/>
          <w:bCs/>
          <w:color w:val="333333"/>
          <w:kern w:val="36"/>
          <w:sz w:val="28"/>
          <w:szCs w:val="28"/>
        </w:rPr>
        <w:t>《</w:t>
      </w:r>
      <w:r w:rsidRPr="004D7D51">
        <w:rPr>
          <w:rFonts w:asciiTheme="majorEastAsia" w:eastAsiaTheme="majorEastAsia" w:hAnsiTheme="majorEastAsia" w:cs="宋体" w:hint="eastAsia"/>
          <w:bCs/>
          <w:color w:val="333333"/>
          <w:kern w:val="36"/>
          <w:sz w:val="28"/>
          <w:szCs w:val="28"/>
        </w:rPr>
        <w:t>工业固体废物资源综合利用评价管理暂行办法</w:t>
      </w:r>
      <w:r>
        <w:rPr>
          <w:rFonts w:asciiTheme="majorEastAsia" w:eastAsiaTheme="majorEastAsia" w:hAnsiTheme="majorEastAsia" w:cs="宋体" w:hint="eastAsia"/>
          <w:bCs/>
          <w:color w:val="333333"/>
          <w:kern w:val="36"/>
          <w:sz w:val="28"/>
          <w:szCs w:val="28"/>
        </w:rPr>
        <w:t>》</w:t>
      </w:r>
      <w:r w:rsidRPr="004D7D51">
        <w:rPr>
          <w:rFonts w:asciiTheme="majorEastAsia" w:eastAsiaTheme="majorEastAsia" w:hAnsiTheme="majorEastAsia" w:cs="宋体" w:hint="eastAsia"/>
          <w:bCs/>
          <w:color w:val="333333"/>
          <w:kern w:val="36"/>
          <w:sz w:val="28"/>
          <w:szCs w:val="28"/>
        </w:rPr>
        <w:t>意见</w:t>
      </w:r>
    </w:p>
    <w:p w:rsidR="001B7B91" w:rsidRDefault="001B7B91" w:rsidP="001B7B91">
      <w:pPr>
        <w:spacing w:line="480" w:lineRule="exact"/>
        <w:rPr>
          <w:rFonts w:ascii="宋体" w:hAnsi="宋体"/>
          <w:sz w:val="28"/>
          <w:bdr w:val="single" w:sz="4" w:space="0" w:color="auto"/>
        </w:rPr>
      </w:pPr>
      <w:r>
        <w:rPr>
          <w:rFonts w:ascii="宋体" w:hAnsi="宋体" w:hint="eastAsia"/>
          <w:sz w:val="28"/>
          <w:bdr w:val="single" w:sz="4" w:space="0" w:color="auto"/>
        </w:rPr>
        <w:t>协会动态</w:t>
      </w:r>
    </w:p>
    <w:p w:rsidR="001B7B91" w:rsidRPr="00B44ABB" w:rsidRDefault="001B7B91" w:rsidP="001B7B91">
      <w:pPr>
        <w:spacing w:line="440" w:lineRule="exact"/>
        <w:rPr>
          <w:rFonts w:asciiTheme="majorEastAsia" w:eastAsiaTheme="majorEastAsia" w:hAnsiTheme="majorEastAsia"/>
          <w:sz w:val="28"/>
          <w:szCs w:val="28"/>
        </w:rPr>
      </w:pPr>
      <w:r w:rsidRPr="0021166B">
        <w:rPr>
          <w:rFonts w:asciiTheme="minorEastAsia" w:eastAsiaTheme="minorEastAsia" w:hAnsiTheme="minorEastAsia" w:hint="eastAsia"/>
          <w:szCs w:val="28"/>
        </w:rPr>
        <w:t>Δ</w:t>
      </w:r>
      <w:r w:rsidRPr="00B44ABB">
        <w:rPr>
          <w:rFonts w:asciiTheme="majorEastAsia" w:eastAsiaTheme="majorEastAsia" w:hAnsiTheme="majorEastAsia"/>
          <w:sz w:val="28"/>
          <w:szCs w:val="28"/>
        </w:rPr>
        <w:t>2018年石化产业发展大会在北京召开</w:t>
      </w:r>
    </w:p>
    <w:p w:rsidR="001B7B91" w:rsidRPr="004E439E" w:rsidRDefault="001B7B91" w:rsidP="001B7B91">
      <w:pPr>
        <w:widowControl/>
        <w:spacing w:line="440" w:lineRule="exact"/>
        <w:jc w:val="left"/>
        <w:rPr>
          <w:rFonts w:asciiTheme="minorEastAsia" w:eastAsiaTheme="minorEastAsia" w:hAnsiTheme="minorEastAsia"/>
          <w:sz w:val="28"/>
          <w:szCs w:val="28"/>
        </w:rPr>
      </w:pPr>
    </w:p>
    <w:p w:rsidR="001B7B91" w:rsidRDefault="001B7B91" w:rsidP="001B7B91">
      <w:pPr>
        <w:spacing w:line="480" w:lineRule="exact"/>
        <w:jc w:val="left"/>
        <w:rPr>
          <w:rFonts w:ascii="宋体" w:hAnsi="宋体"/>
          <w:sz w:val="28"/>
          <w:bdr w:val="single" w:sz="4" w:space="0" w:color="auto"/>
        </w:rPr>
      </w:pPr>
      <w:r>
        <w:rPr>
          <w:rFonts w:ascii="宋体" w:hAnsi="宋体" w:hint="eastAsia"/>
          <w:sz w:val="28"/>
          <w:bdr w:val="single" w:sz="4" w:space="0" w:color="auto"/>
        </w:rPr>
        <w:t>综合信息</w:t>
      </w:r>
    </w:p>
    <w:p w:rsidR="001B7B91" w:rsidRPr="004D0183" w:rsidRDefault="001B7B91" w:rsidP="001B7B91">
      <w:pPr>
        <w:widowControl/>
        <w:shd w:val="clear" w:color="auto" w:fill="F8FCFE"/>
        <w:spacing w:line="300" w:lineRule="atLeast"/>
        <w:jc w:val="left"/>
        <w:outlineLvl w:val="0"/>
        <w:rPr>
          <w:rFonts w:ascii="宋体" w:hAnsi="宋体" w:cs="宋体"/>
          <w:bCs/>
          <w:kern w:val="36"/>
          <w:sz w:val="28"/>
          <w:szCs w:val="28"/>
        </w:rPr>
      </w:pPr>
      <w:r w:rsidRPr="004D0183">
        <w:rPr>
          <w:rFonts w:asciiTheme="minorEastAsia" w:eastAsiaTheme="minorEastAsia" w:hAnsiTheme="minorEastAsia" w:hint="eastAsia"/>
          <w:sz w:val="28"/>
          <w:szCs w:val="28"/>
        </w:rPr>
        <w:t>Δ</w:t>
      </w:r>
      <w:r w:rsidRPr="004D0183">
        <w:rPr>
          <w:rFonts w:ascii="宋体" w:hAnsi="宋体" w:cs="宋体"/>
          <w:bCs/>
          <w:kern w:val="36"/>
          <w:sz w:val="28"/>
          <w:szCs w:val="28"/>
        </w:rPr>
        <w:t>2019年基本完成氮磷排放重点行业超标整治</w:t>
      </w:r>
    </w:p>
    <w:p w:rsidR="001B7B91" w:rsidRPr="00A3260C" w:rsidRDefault="001B7B91" w:rsidP="001B7B91">
      <w:pPr>
        <w:widowControl/>
        <w:spacing w:line="320" w:lineRule="exact"/>
        <w:jc w:val="left"/>
        <w:rPr>
          <w:rFonts w:asciiTheme="minorEastAsia" w:eastAsiaTheme="minorEastAsia" w:hAnsiTheme="minorEastAsia" w:cs="宋体"/>
          <w:color w:val="000000"/>
          <w:kern w:val="0"/>
          <w:sz w:val="28"/>
          <w:szCs w:val="28"/>
        </w:rPr>
      </w:pPr>
      <w:r w:rsidRPr="00A3260C">
        <w:rPr>
          <w:rFonts w:asciiTheme="minorEastAsia" w:eastAsiaTheme="minorEastAsia" w:hAnsiTheme="minorEastAsia" w:hint="eastAsia"/>
          <w:sz w:val="28"/>
          <w:szCs w:val="28"/>
        </w:rPr>
        <w:t>Δ</w:t>
      </w:r>
      <w:r w:rsidRPr="00A3260C">
        <w:rPr>
          <w:rFonts w:asciiTheme="minorEastAsia" w:eastAsiaTheme="minorEastAsia" w:hAnsiTheme="minorEastAsia" w:cs="宋体" w:hint="eastAsia"/>
          <w:color w:val="000000"/>
          <w:kern w:val="0"/>
          <w:sz w:val="28"/>
          <w:szCs w:val="28"/>
        </w:rPr>
        <w:t>工信部批准594项行业标准</w:t>
      </w:r>
    </w:p>
    <w:p w:rsidR="001B7B91" w:rsidRPr="006A026F" w:rsidRDefault="001B7B91" w:rsidP="001B7B91">
      <w:pPr>
        <w:jc w:val="left"/>
        <w:rPr>
          <w:sz w:val="28"/>
          <w:szCs w:val="28"/>
        </w:rPr>
      </w:pPr>
      <w:r w:rsidRPr="006A026F">
        <w:rPr>
          <w:rFonts w:asciiTheme="minorEastAsia" w:eastAsiaTheme="minorEastAsia" w:hAnsiTheme="minorEastAsia" w:hint="eastAsia"/>
          <w:sz w:val="28"/>
          <w:szCs w:val="28"/>
        </w:rPr>
        <w:t>Δ</w:t>
      </w:r>
      <w:r w:rsidRPr="006A026F">
        <w:rPr>
          <w:rFonts w:hint="eastAsia"/>
          <w:sz w:val="28"/>
          <w:szCs w:val="28"/>
        </w:rPr>
        <w:t>环保风暴愈演愈烈</w:t>
      </w:r>
      <w:r>
        <w:rPr>
          <w:rFonts w:hint="eastAsia"/>
          <w:sz w:val="28"/>
          <w:szCs w:val="28"/>
        </w:rPr>
        <w:t xml:space="preserve">  </w:t>
      </w:r>
      <w:r>
        <w:rPr>
          <w:rFonts w:hint="eastAsia"/>
          <w:sz w:val="28"/>
          <w:szCs w:val="28"/>
        </w:rPr>
        <w:t>部分</w:t>
      </w:r>
      <w:r w:rsidRPr="006A026F">
        <w:rPr>
          <w:rFonts w:hint="eastAsia"/>
          <w:sz w:val="28"/>
          <w:szCs w:val="28"/>
        </w:rPr>
        <w:t>化工园区遭撤销、整顿</w:t>
      </w:r>
    </w:p>
    <w:p w:rsidR="001B7B91" w:rsidRPr="00223DA2" w:rsidRDefault="001B7B91" w:rsidP="001B7B91">
      <w:pPr>
        <w:widowControl/>
        <w:shd w:val="clear" w:color="auto" w:fill="F8FCFE"/>
        <w:spacing w:line="400" w:lineRule="exact"/>
        <w:jc w:val="left"/>
        <w:outlineLvl w:val="1"/>
        <w:rPr>
          <w:rFonts w:ascii="宋体" w:hAnsi="宋体" w:cs="宋体"/>
          <w:bCs/>
          <w:kern w:val="36"/>
          <w:sz w:val="28"/>
          <w:szCs w:val="28"/>
        </w:rPr>
      </w:pPr>
      <w:r w:rsidRPr="00223DA2">
        <w:rPr>
          <w:rFonts w:asciiTheme="minorEastAsia" w:eastAsiaTheme="minorEastAsia" w:hAnsiTheme="minorEastAsia" w:hint="eastAsia"/>
          <w:sz w:val="28"/>
          <w:szCs w:val="28"/>
        </w:rPr>
        <w:t>Δ</w:t>
      </w:r>
      <w:r w:rsidRPr="00223DA2">
        <w:rPr>
          <w:rFonts w:ascii="宋体" w:hAnsi="宋体" w:cs="宋体"/>
          <w:bCs/>
          <w:kern w:val="36"/>
          <w:sz w:val="28"/>
          <w:szCs w:val="28"/>
        </w:rPr>
        <w:t>环保将对不饱和树脂行业产生深刻影响</w:t>
      </w:r>
    </w:p>
    <w:p w:rsidR="001B7B91" w:rsidRPr="0042123A" w:rsidRDefault="001B7B91" w:rsidP="001B7B91">
      <w:pPr>
        <w:widowControl/>
        <w:spacing w:line="525" w:lineRule="atLeast"/>
        <w:jc w:val="left"/>
        <w:rPr>
          <w:rFonts w:ascii="Microsoft Yahei" w:hAnsi="Microsoft Yahei" w:cs="宋体" w:hint="eastAsia"/>
          <w:kern w:val="0"/>
          <w:sz w:val="28"/>
          <w:szCs w:val="28"/>
        </w:rPr>
      </w:pPr>
      <w:r w:rsidRPr="00E10395">
        <w:rPr>
          <w:rFonts w:asciiTheme="minorEastAsia" w:eastAsiaTheme="minorEastAsia" w:hAnsiTheme="minorEastAsia" w:hint="eastAsia"/>
          <w:sz w:val="28"/>
          <w:szCs w:val="28"/>
        </w:rPr>
        <w:t>Δ</w:t>
      </w:r>
      <w:r w:rsidRPr="0042123A">
        <w:rPr>
          <w:rFonts w:ascii="Microsoft Yahei" w:hAnsi="Microsoft Yahei" w:cs="宋体" w:hint="eastAsia"/>
          <w:kern w:val="0"/>
          <w:sz w:val="28"/>
          <w:szCs w:val="28"/>
        </w:rPr>
        <w:t>有关部门推进汞公约履约工作</w:t>
      </w:r>
    </w:p>
    <w:p w:rsidR="001B7B91" w:rsidRPr="009D58CA" w:rsidRDefault="001B7B91" w:rsidP="001B7B91">
      <w:pPr>
        <w:widowControl/>
        <w:spacing w:line="600" w:lineRule="atLeast"/>
        <w:jc w:val="left"/>
        <w:outlineLvl w:val="0"/>
        <w:rPr>
          <w:bCs/>
          <w:color w:val="000000"/>
          <w:sz w:val="32"/>
          <w:szCs w:val="32"/>
          <w:bdr w:val="single" w:sz="4" w:space="0" w:color="auto"/>
        </w:rPr>
      </w:pPr>
      <w:r w:rsidRPr="009D58CA">
        <w:rPr>
          <w:rFonts w:hint="eastAsia"/>
          <w:bCs/>
          <w:color w:val="000000"/>
          <w:sz w:val="32"/>
          <w:szCs w:val="32"/>
          <w:bdr w:val="single" w:sz="4" w:space="0" w:color="auto"/>
        </w:rPr>
        <w:t>技术信息</w:t>
      </w:r>
    </w:p>
    <w:p w:rsidR="001B7B91" w:rsidRPr="003124B1" w:rsidRDefault="001B7B91" w:rsidP="001B7B91">
      <w:pPr>
        <w:widowControl/>
        <w:spacing w:line="300" w:lineRule="atLeast"/>
        <w:jc w:val="left"/>
        <w:rPr>
          <w:rFonts w:ascii="宋体" w:hAnsi="宋体" w:cs="宋体"/>
          <w:bCs/>
          <w:kern w:val="0"/>
          <w:sz w:val="26"/>
          <w:szCs w:val="26"/>
        </w:rPr>
      </w:pPr>
      <w:r w:rsidRPr="003124B1">
        <w:rPr>
          <w:rFonts w:asciiTheme="minorEastAsia" w:eastAsiaTheme="minorEastAsia" w:hAnsiTheme="minorEastAsia" w:hint="eastAsia"/>
          <w:sz w:val="28"/>
          <w:szCs w:val="28"/>
        </w:rPr>
        <w:t>Δ</w:t>
      </w:r>
      <w:r w:rsidRPr="003124B1">
        <w:rPr>
          <w:rFonts w:ascii="宋体" w:hAnsi="宋体" w:cs="宋体"/>
          <w:bCs/>
          <w:kern w:val="0"/>
          <w:sz w:val="26"/>
          <w:szCs w:val="26"/>
        </w:rPr>
        <w:t>新型聚合物可像海绵一样吸收泄漏石油</w:t>
      </w:r>
    </w:p>
    <w:p w:rsidR="001B7B91" w:rsidRPr="004F0966" w:rsidRDefault="001B7B91" w:rsidP="001B7B91">
      <w:pPr>
        <w:widowControl/>
        <w:spacing w:line="300" w:lineRule="atLeast"/>
        <w:jc w:val="left"/>
        <w:rPr>
          <w:rFonts w:ascii="宋体" w:hAnsi="宋体" w:cs="宋体"/>
          <w:bCs/>
          <w:kern w:val="0"/>
          <w:sz w:val="28"/>
          <w:szCs w:val="28"/>
        </w:rPr>
      </w:pPr>
      <w:r w:rsidRPr="004F0966">
        <w:rPr>
          <w:rFonts w:hint="eastAsia"/>
          <w:sz w:val="28"/>
          <w:szCs w:val="28"/>
        </w:rPr>
        <w:t>Δ</w:t>
      </w:r>
      <w:r w:rsidRPr="004F0966">
        <w:rPr>
          <w:rFonts w:ascii="宋体" w:hAnsi="宋体" w:cs="宋体"/>
          <w:bCs/>
          <w:kern w:val="0"/>
          <w:sz w:val="28"/>
          <w:szCs w:val="28"/>
        </w:rPr>
        <w:t>美国开发高效、廉价手持军用化学探测器</w:t>
      </w:r>
    </w:p>
    <w:p w:rsidR="001B7B91" w:rsidRPr="004F0966" w:rsidRDefault="001B7B91" w:rsidP="001B7B91">
      <w:pPr>
        <w:widowControl/>
        <w:spacing w:line="300" w:lineRule="atLeast"/>
        <w:jc w:val="left"/>
        <w:rPr>
          <w:rFonts w:ascii="宋体" w:hAnsi="宋体" w:cs="宋体"/>
          <w:bCs/>
          <w:kern w:val="0"/>
          <w:sz w:val="28"/>
          <w:szCs w:val="28"/>
        </w:rPr>
      </w:pPr>
    </w:p>
    <w:p w:rsidR="000A3C39" w:rsidRDefault="000A3C39">
      <w:pPr>
        <w:rPr>
          <w:rFonts w:hint="eastAsia"/>
          <w:sz w:val="28"/>
          <w:szCs w:val="28"/>
        </w:rPr>
      </w:pPr>
    </w:p>
    <w:p w:rsidR="00A15B4F" w:rsidRPr="00F05337" w:rsidRDefault="00A15B4F" w:rsidP="00A15B4F">
      <w:pPr>
        <w:widowControl/>
        <w:jc w:val="left"/>
        <w:rPr>
          <w:rFonts w:ascii="宋体" w:hAnsi="宋体" w:cs="宋体"/>
          <w:kern w:val="0"/>
          <w:sz w:val="24"/>
          <w:bdr w:val="single" w:sz="4" w:space="0" w:color="auto"/>
        </w:rPr>
      </w:pPr>
      <w:r w:rsidRPr="00F05337">
        <w:rPr>
          <w:rFonts w:ascii="宋体" w:hAnsi="宋体" w:cs="宋体" w:hint="eastAsia"/>
          <w:kern w:val="0"/>
          <w:sz w:val="24"/>
          <w:bdr w:val="single" w:sz="4" w:space="0" w:color="auto"/>
        </w:rPr>
        <w:lastRenderedPageBreak/>
        <w:t>政府信息</w:t>
      </w:r>
    </w:p>
    <w:p w:rsidR="00A15B4F" w:rsidRPr="00F05337" w:rsidRDefault="00A15B4F" w:rsidP="00A15B4F">
      <w:pPr>
        <w:widowControl/>
        <w:jc w:val="center"/>
        <w:rPr>
          <w:rFonts w:ascii="宋体" w:hAnsi="宋体" w:cs="宋体"/>
          <w:vanish/>
          <w:kern w:val="0"/>
          <w:sz w:val="24"/>
        </w:rPr>
      </w:pPr>
      <w:r>
        <w:rPr>
          <w:rFonts w:ascii="宋体" w:hAnsi="宋体" w:cs="宋体" w:hint="eastAsia"/>
          <w:b/>
          <w:bCs/>
          <w:color w:val="000000"/>
          <w:kern w:val="0"/>
          <w:sz w:val="28"/>
        </w:rPr>
        <w:t>生态环境部关于</w:t>
      </w:r>
      <w:r w:rsidRPr="00F05337">
        <w:rPr>
          <w:rFonts w:ascii="宋体" w:hAnsi="宋体" w:cs="宋体" w:hint="eastAsia"/>
          <w:b/>
          <w:bCs/>
          <w:color w:val="000000"/>
          <w:kern w:val="0"/>
          <w:sz w:val="28"/>
        </w:rPr>
        <w:t>废止有关排污收费规章和规范性文件的决定</w:t>
      </w:r>
    </w:p>
    <w:p w:rsidR="00A15B4F" w:rsidRDefault="00A15B4F" w:rsidP="00A15B4F">
      <w:pPr>
        <w:widowControl/>
        <w:jc w:val="center"/>
        <w:rPr>
          <w:rFonts w:ascii="宋体" w:hAnsi="宋体" w:cs="宋体"/>
          <w:b/>
          <w:bCs/>
          <w:color w:val="000000"/>
          <w:kern w:val="0"/>
          <w:sz w:val="28"/>
        </w:rPr>
      </w:pPr>
    </w:p>
    <w:p w:rsidR="00A15B4F" w:rsidRPr="000A34BA" w:rsidRDefault="00A15B4F" w:rsidP="00A15B4F">
      <w:pPr>
        <w:widowControl/>
        <w:spacing w:before="100" w:beforeAutospacing="1" w:after="100" w:afterAutospacing="1"/>
        <w:jc w:val="center"/>
        <w:rPr>
          <w:rFonts w:ascii="宋体" w:hAnsi="宋体" w:cs="宋体"/>
          <w:kern w:val="0"/>
          <w:sz w:val="24"/>
        </w:rPr>
      </w:pPr>
      <w:r w:rsidRPr="000A34BA">
        <w:rPr>
          <w:rFonts w:ascii="宋体" w:hAnsi="宋体" w:cs="宋体" w:hint="eastAsia"/>
          <w:bCs/>
          <w:color w:val="000000"/>
          <w:kern w:val="0"/>
          <w:sz w:val="28"/>
        </w:rPr>
        <w:t>关于废止有关排污收费规章和规范性文件的决定</w:t>
      </w:r>
      <w:r w:rsidRPr="000A34BA">
        <w:rPr>
          <w:rFonts w:ascii="宋体" w:hAnsi="宋体" w:cs="宋体"/>
          <w:kern w:val="0"/>
          <w:sz w:val="24"/>
        </w:rPr>
        <w:br/>
      </w:r>
      <w:r w:rsidRPr="000A34BA">
        <w:rPr>
          <w:rFonts w:ascii="宋体" w:hAnsi="宋体" w:cs="宋体"/>
          <w:bCs/>
          <w:kern w:val="0"/>
          <w:szCs w:val="21"/>
        </w:rPr>
        <w:t>生态环境部令</w:t>
      </w:r>
      <w:r w:rsidRPr="000A34BA">
        <w:rPr>
          <w:rFonts w:ascii="宋体" w:hAnsi="宋体" w:cs="宋体"/>
          <w:color w:val="000000"/>
          <w:kern w:val="0"/>
          <w:sz w:val="20"/>
          <w:szCs w:val="20"/>
        </w:rPr>
        <w:t>部令 第2号</w:t>
      </w:r>
    </w:p>
    <w:p w:rsidR="00A15B4F" w:rsidRPr="00F05337" w:rsidRDefault="00A15B4F" w:rsidP="00A15B4F">
      <w:pPr>
        <w:widowControl/>
        <w:wordWrap w:val="0"/>
        <w:spacing w:before="100" w:beforeAutospacing="1" w:after="100" w:afterAutospacing="1"/>
        <w:jc w:val="left"/>
        <w:rPr>
          <w:rFonts w:ascii="宋体" w:hAnsi="宋体" w:cs="宋体"/>
          <w:kern w:val="0"/>
          <w:sz w:val="24"/>
        </w:rPr>
      </w:pPr>
      <w:r w:rsidRPr="00F05337">
        <w:rPr>
          <w:rFonts w:ascii="宋体" w:hAnsi="宋体" w:cs="宋体"/>
          <w:kern w:val="0"/>
          <w:sz w:val="24"/>
        </w:rPr>
        <w:t xml:space="preserve">　　《关于废止有关排污收费规章和规范性文件的决定》已于2018年4月12日由生态环境部部务会议审议通过，现予公布。</w:t>
      </w:r>
    </w:p>
    <w:p w:rsidR="00A15B4F" w:rsidRPr="00F05337" w:rsidRDefault="00A15B4F" w:rsidP="00A15B4F">
      <w:pPr>
        <w:widowControl/>
        <w:wordWrap w:val="0"/>
        <w:spacing w:before="100" w:beforeAutospacing="1" w:after="100" w:afterAutospacing="1"/>
        <w:jc w:val="left"/>
        <w:rPr>
          <w:rFonts w:ascii="宋体" w:hAnsi="宋体" w:cs="宋体"/>
          <w:kern w:val="0"/>
          <w:sz w:val="24"/>
        </w:rPr>
      </w:pPr>
      <w:r w:rsidRPr="00F05337">
        <w:rPr>
          <w:rFonts w:ascii="宋体" w:hAnsi="宋体" w:cs="宋体"/>
          <w:kern w:val="0"/>
          <w:sz w:val="24"/>
        </w:rPr>
        <w:t xml:space="preserve">　</w:t>
      </w:r>
      <w:r>
        <w:rPr>
          <w:rFonts w:ascii="宋体" w:hAnsi="宋体" w:cs="宋体" w:hint="eastAsia"/>
          <w:kern w:val="0"/>
          <w:sz w:val="24"/>
        </w:rPr>
        <w:t xml:space="preserve">                                                                       </w:t>
      </w:r>
      <w:r w:rsidRPr="00F05337">
        <w:rPr>
          <w:rFonts w:ascii="宋体" w:hAnsi="宋体" w:cs="宋体"/>
          <w:kern w:val="0"/>
          <w:sz w:val="24"/>
        </w:rPr>
        <w:t>部长</w:t>
      </w:r>
    </w:p>
    <w:p w:rsidR="00A15B4F" w:rsidRPr="00F05337" w:rsidRDefault="00A15B4F" w:rsidP="00A15B4F">
      <w:pPr>
        <w:widowControl/>
        <w:wordWrap w:val="0"/>
        <w:spacing w:before="100" w:beforeAutospacing="1" w:after="100" w:afterAutospacing="1"/>
        <w:jc w:val="left"/>
        <w:rPr>
          <w:rFonts w:ascii="宋体" w:hAnsi="宋体" w:cs="宋体"/>
          <w:kern w:val="0"/>
          <w:sz w:val="24"/>
        </w:rPr>
      </w:pPr>
      <w:r w:rsidRPr="00F05337">
        <w:rPr>
          <w:rFonts w:ascii="宋体" w:hAnsi="宋体" w:cs="宋体"/>
          <w:kern w:val="0"/>
          <w:sz w:val="24"/>
        </w:rPr>
        <w:t xml:space="preserve">　　</w:t>
      </w:r>
      <w:r>
        <w:rPr>
          <w:rFonts w:ascii="宋体" w:hAnsi="宋体" w:cs="宋体" w:hint="eastAsia"/>
          <w:kern w:val="0"/>
          <w:sz w:val="24"/>
        </w:rPr>
        <w:t xml:space="preserve">                                                               </w:t>
      </w:r>
      <w:r w:rsidRPr="00F05337">
        <w:rPr>
          <w:rFonts w:ascii="宋体" w:hAnsi="宋体" w:cs="宋体"/>
          <w:kern w:val="0"/>
          <w:sz w:val="24"/>
        </w:rPr>
        <w:t>2018年5月2日</w:t>
      </w:r>
    </w:p>
    <w:p w:rsidR="00A15B4F" w:rsidRPr="00F05337" w:rsidRDefault="00A15B4F" w:rsidP="00A15B4F">
      <w:pPr>
        <w:widowControl/>
        <w:wordWrap w:val="0"/>
        <w:spacing w:before="100" w:beforeAutospacing="1" w:after="100" w:afterAutospacing="1"/>
        <w:jc w:val="left"/>
        <w:rPr>
          <w:rFonts w:ascii="宋体" w:hAnsi="宋体" w:cs="宋体"/>
          <w:kern w:val="0"/>
          <w:sz w:val="24"/>
        </w:rPr>
      </w:pPr>
      <w:r w:rsidRPr="00F05337">
        <w:rPr>
          <w:rFonts w:ascii="宋体" w:hAnsi="宋体" w:cs="宋体"/>
          <w:kern w:val="0"/>
          <w:sz w:val="24"/>
        </w:rPr>
        <w:t xml:space="preserve">　　</w:t>
      </w:r>
      <w:r w:rsidRPr="00F05337">
        <w:rPr>
          <w:rFonts w:ascii="宋体" w:hAnsi="宋体" w:cs="宋体"/>
          <w:b/>
          <w:bCs/>
          <w:kern w:val="0"/>
          <w:sz w:val="24"/>
        </w:rPr>
        <w:t>附件</w:t>
      </w:r>
    </w:p>
    <w:p w:rsidR="00A15B4F" w:rsidRPr="00F05337" w:rsidRDefault="00A15B4F" w:rsidP="00AF2327">
      <w:pPr>
        <w:widowControl/>
        <w:wordWrap w:val="0"/>
        <w:spacing w:afterLines="50"/>
        <w:jc w:val="center"/>
        <w:rPr>
          <w:rFonts w:ascii="宋体" w:hAnsi="宋体" w:cs="宋体"/>
          <w:kern w:val="0"/>
          <w:sz w:val="24"/>
        </w:rPr>
      </w:pPr>
      <w:r w:rsidRPr="00F05337">
        <w:rPr>
          <w:rFonts w:ascii="宋体" w:hAnsi="宋体" w:cs="宋体"/>
          <w:b/>
          <w:bCs/>
          <w:kern w:val="0"/>
          <w:sz w:val="24"/>
        </w:rPr>
        <w:t>关于废止有关排污收费规章和规范性文件的决定</w:t>
      </w:r>
    </w:p>
    <w:p w:rsidR="00A15B4F" w:rsidRPr="000A34BA" w:rsidRDefault="00A15B4F" w:rsidP="00A15B4F">
      <w:pPr>
        <w:spacing w:line="360" w:lineRule="exact"/>
        <w:rPr>
          <w:rFonts w:ascii="仿宋" w:eastAsia="仿宋" w:hAnsi="仿宋"/>
          <w:sz w:val="24"/>
        </w:rPr>
      </w:pPr>
      <w:r w:rsidRPr="00F05337">
        <w:rPr>
          <w:kern w:val="0"/>
        </w:rPr>
        <w:t xml:space="preserve">　　</w:t>
      </w:r>
      <w:r w:rsidRPr="000A34BA">
        <w:rPr>
          <w:rFonts w:ascii="仿宋" w:eastAsia="仿宋" w:hAnsi="仿宋"/>
          <w:sz w:val="24"/>
        </w:rPr>
        <w:t>《中华人民共和国环境保护税法》及《中华人民共和国环境保护税法实施条例》已于2018年1月1日起施行，2003年1月2日国务院公布的《排污费征收使用管理条例》同时废止。经研究，现决定废止下列有关排污收费的1件规章和27件规范性文件。</w:t>
      </w:r>
    </w:p>
    <w:p w:rsidR="00A15B4F" w:rsidRPr="000A34BA" w:rsidRDefault="00A15B4F" w:rsidP="00A15B4F">
      <w:pPr>
        <w:spacing w:line="360" w:lineRule="exact"/>
        <w:rPr>
          <w:rFonts w:ascii="仿宋" w:eastAsia="仿宋" w:hAnsi="仿宋"/>
          <w:sz w:val="24"/>
        </w:rPr>
      </w:pPr>
      <w:r w:rsidRPr="000A34BA">
        <w:rPr>
          <w:rFonts w:ascii="仿宋" w:eastAsia="仿宋" w:hAnsi="仿宋"/>
          <w:sz w:val="24"/>
        </w:rPr>
        <w:t xml:space="preserve">　　一、决定予以废止的规章</w:t>
      </w:r>
    </w:p>
    <w:p w:rsidR="00A15B4F" w:rsidRPr="000A34BA" w:rsidRDefault="00A15B4F" w:rsidP="00A15B4F">
      <w:pPr>
        <w:spacing w:line="360" w:lineRule="exact"/>
        <w:rPr>
          <w:rFonts w:ascii="仿宋" w:eastAsia="仿宋" w:hAnsi="仿宋"/>
          <w:sz w:val="24"/>
        </w:rPr>
      </w:pPr>
      <w:r w:rsidRPr="000A34BA">
        <w:rPr>
          <w:rFonts w:ascii="仿宋" w:eastAsia="仿宋" w:hAnsi="仿宋"/>
          <w:sz w:val="24"/>
        </w:rPr>
        <w:t xml:space="preserve">　　《排污费征收工作稽查办法》（原国家环境保护总局令第42号，2007年10月23日公布）</w:t>
      </w:r>
    </w:p>
    <w:p w:rsidR="00A15B4F" w:rsidRPr="000A34BA" w:rsidRDefault="00A15B4F" w:rsidP="00A15B4F">
      <w:pPr>
        <w:spacing w:line="360" w:lineRule="exact"/>
        <w:rPr>
          <w:rFonts w:ascii="仿宋" w:eastAsia="仿宋" w:hAnsi="仿宋"/>
          <w:sz w:val="24"/>
        </w:rPr>
      </w:pPr>
      <w:r w:rsidRPr="000A34BA">
        <w:rPr>
          <w:rFonts w:ascii="仿宋" w:eastAsia="仿宋" w:hAnsi="仿宋"/>
          <w:sz w:val="24"/>
        </w:rPr>
        <w:t xml:space="preserve">　　二、决定予以废止的规范性文件</w:t>
      </w:r>
    </w:p>
    <w:p w:rsidR="00A15B4F" w:rsidRPr="000A34BA" w:rsidRDefault="00A15B4F" w:rsidP="00A15B4F">
      <w:pPr>
        <w:spacing w:line="360" w:lineRule="exact"/>
        <w:rPr>
          <w:rFonts w:ascii="仿宋" w:eastAsia="仿宋" w:hAnsi="仿宋"/>
          <w:sz w:val="24"/>
        </w:rPr>
      </w:pPr>
      <w:r w:rsidRPr="000A34BA">
        <w:rPr>
          <w:rFonts w:ascii="仿宋" w:eastAsia="仿宋" w:hAnsi="仿宋"/>
          <w:sz w:val="24"/>
        </w:rPr>
        <w:t xml:space="preserve">　　1.关于统一排污费征收稽查常用法律文书格式的通知（环办〔2008〕19号，2008年2月25日公布）</w:t>
      </w:r>
    </w:p>
    <w:p w:rsidR="00A15B4F" w:rsidRPr="000A34BA" w:rsidRDefault="00A15B4F" w:rsidP="00A15B4F">
      <w:pPr>
        <w:spacing w:line="360" w:lineRule="exact"/>
        <w:rPr>
          <w:rFonts w:ascii="仿宋" w:eastAsia="仿宋" w:hAnsi="仿宋"/>
          <w:sz w:val="24"/>
        </w:rPr>
      </w:pPr>
      <w:r w:rsidRPr="000A34BA">
        <w:rPr>
          <w:rFonts w:ascii="仿宋" w:eastAsia="仿宋" w:hAnsi="仿宋"/>
          <w:sz w:val="24"/>
        </w:rPr>
        <w:t xml:space="preserve">　　2.关于征收污水废气排污费有关问题的复函（环函〔2008〕48号，2008年4月28日公布）</w:t>
      </w:r>
    </w:p>
    <w:p w:rsidR="00A15B4F" w:rsidRPr="000A34BA" w:rsidRDefault="00A15B4F" w:rsidP="00A15B4F">
      <w:pPr>
        <w:spacing w:line="360" w:lineRule="exact"/>
        <w:rPr>
          <w:rFonts w:ascii="仿宋" w:eastAsia="仿宋" w:hAnsi="仿宋"/>
          <w:sz w:val="24"/>
        </w:rPr>
      </w:pPr>
      <w:r w:rsidRPr="000A34BA">
        <w:rPr>
          <w:rFonts w:ascii="仿宋" w:eastAsia="仿宋" w:hAnsi="仿宋"/>
          <w:sz w:val="24"/>
        </w:rPr>
        <w:t xml:space="preserve">　　3.关于《排污费征收标准管理办法》第三条适用问题的复函（环函〔2008〕72号，2008年5月13日公布）</w:t>
      </w:r>
    </w:p>
    <w:p w:rsidR="00A15B4F" w:rsidRPr="000A34BA" w:rsidRDefault="00A15B4F" w:rsidP="00A15B4F">
      <w:pPr>
        <w:spacing w:line="360" w:lineRule="exact"/>
        <w:rPr>
          <w:rFonts w:ascii="仿宋" w:eastAsia="仿宋" w:hAnsi="仿宋"/>
          <w:sz w:val="24"/>
        </w:rPr>
      </w:pPr>
      <w:r w:rsidRPr="000A34BA">
        <w:rPr>
          <w:rFonts w:ascii="仿宋" w:eastAsia="仿宋" w:hAnsi="仿宋"/>
          <w:sz w:val="24"/>
        </w:rPr>
        <w:t xml:space="preserve">　　4.关于矿山企业排污收费有关问题的复函（环函〔2008〕246号，2008年10月21日公布）</w:t>
      </w:r>
    </w:p>
    <w:p w:rsidR="00A15B4F" w:rsidRPr="000A34BA" w:rsidRDefault="00A15B4F" w:rsidP="00A15B4F">
      <w:pPr>
        <w:spacing w:line="360" w:lineRule="exact"/>
        <w:rPr>
          <w:rFonts w:ascii="仿宋" w:eastAsia="仿宋" w:hAnsi="仿宋"/>
          <w:sz w:val="24"/>
        </w:rPr>
      </w:pPr>
      <w:r w:rsidRPr="000A34BA">
        <w:rPr>
          <w:rFonts w:ascii="仿宋" w:eastAsia="仿宋" w:hAnsi="仿宋"/>
          <w:sz w:val="24"/>
        </w:rPr>
        <w:t xml:space="preserve">　　5.关于向无照经营者征收排污费有关问题的复函（环函〔2008〕286号，2008年11月12日公布）</w:t>
      </w:r>
    </w:p>
    <w:p w:rsidR="00A15B4F" w:rsidRPr="000A34BA" w:rsidRDefault="00A15B4F" w:rsidP="00A15B4F">
      <w:pPr>
        <w:spacing w:line="360" w:lineRule="exact"/>
        <w:rPr>
          <w:rFonts w:ascii="仿宋" w:eastAsia="仿宋" w:hAnsi="仿宋"/>
          <w:sz w:val="24"/>
        </w:rPr>
      </w:pPr>
      <w:r w:rsidRPr="000A34BA">
        <w:rPr>
          <w:rFonts w:ascii="仿宋" w:eastAsia="仿宋" w:hAnsi="仿宋"/>
          <w:sz w:val="24"/>
        </w:rPr>
        <w:t xml:space="preserve">　　6.关于停止征收水污染物超标排污费问题的复函（环函〔2008〕287号，2008年11月12日公布）</w:t>
      </w:r>
    </w:p>
    <w:p w:rsidR="00A15B4F" w:rsidRPr="000A34BA" w:rsidRDefault="00A15B4F" w:rsidP="00A15B4F">
      <w:pPr>
        <w:spacing w:line="360" w:lineRule="exact"/>
        <w:rPr>
          <w:rFonts w:ascii="仿宋" w:eastAsia="仿宋" w:hAnsi="仿宋"/>
          <w:sz w:val="24"/>
        </w:rPr>
      </w:pPr>
      <w:r w:rsidRPr="000A34BA">
        <w:rPr>
          <w:rFonts w:ascii="仿宋" w:eastAsia="仿宋" w:hAnsi="仿宋"/>
          <w:sz w:val="24"/>
        </w:rPr>
        <w:t xml:space="preserve">　　7.关于排污费征收稽查中排污量核定告知等问题的复函（环函〔2009〕15号，2009年1月15日公布）</w:t>
      </w:r>
    </w:p>
    <w:p w:rsidR="00A15B4F" w:rsidRPr="000A34BA" w:rsidRDefault="00A15B4F" w:rsidP="00A15B4F">
      <w:pPr>
        <w:spacing w:line="360" w:lineRule="exact"/>
        <w:rPr>
          <w:rFonts w:ascii="仿宋" w:eastAsia="仿宋" w:hAnsi="仿宋"/>
          <w:sz w:val="24"/>
        </w:rPr>
      </w:pPr>
      <w:r w:rsidRPr="000A34BA">
        <w:rPr>
          <w:rFonts w:ascii="仿宋" w:eastAsia="仿宋" w:hAnsi="仿宋"/>
          <w:sz w:val="24"/>
        </w:rPr>
        <w:t xml:space="preserve">　　8.关于焦炭生产企业环境监管及排污收费有关问题的复函（环函〔2009〕122号，2009年6月1日公布）</w:t>
      </w:r>
    </w:p>
    <w:p w:rsidR="00A15B4F" w:rsidRPr="000A34BA" w:rsidRDefault="00A15B4F" w:rsidP="00A15B4F">
      <w:pPr>
        <w:spacing w:line="360" w:lineRule="exact"/>
        <w:rPr>
          <w:rFonts w:ascii="仿宋" w:eastAsia="仿宋" w:hAnsi="仿宋"/>
          <w:sz w:val="24"/>
        </w:rPr>
      </w:pPr>
      <w:r w:rsidRPr="000A34BA">
        <w:rPr>
          <w:rFonts w:ascii="仿宋" w:eastAsia="仿宋" w:hAnsi="仿宋"/>
          <w:sz w:val="24"/>
        </w:rPr>
        <w:t xml:space="preserve">　　9.关于排污申报与排污收费工作涉密有关问题的复函（环函〔2009〕170号，2009年7月20日公布）</w:t>
      </w:r>
    </w:p>
    <w:p w:rsidR="00A15B4F" w:rsidRPr="000A34BA" w:rsidRDefault="00A15B4F" w:rsidP="00A15B4F">
      <w:pPr>
        <w:spacing w:line="360" w:lineRule="exact"/>
        <w:rPr>
          <w:rFonts w:ascii="仿宋" w:eastAsia="仿宋" w:hAnsi="仿宋"/>
          <w:sz w:val="24"/>
        </w:rPr>
      </w:pPr>
      <w:r w:rsidRPr="000A34BA">
        <w:rPr>
          <w:rFonts w:ascii="仿宋" w:eastAsia="仿宋" w:hAnsi="仿宋"/>
          <w:sz w:val="24"/>
        </w:rPr>
        <w:lastRenderedPageBreak/>
        <w:t xml:space="preserve">　　10.关于“十五小”征收排污费及行政处罚有关问题的复函（环函〔2009〕285号，2009年11月24日公布）</w:t>
      </w:r>
    </w:p>
    <w:p w:rsidR="00A15B4F" w:rsidRPr="000A34BA" w:rsidRDefault="00A15B4F" w:rsidP="00A15B4F">
      <w:pPr>
        <w:spacing w:line="360" w:lineRule="exact"/>
        <w:rPr>
          <w:rFonts w:ascii="仿宋" w:eastAsia="仿宋" w:hAnsi="仿宋"/>
          <w:sz w:val="24"/>
        </w:rPr>
      </w:pPr>
      <w:r w:rsidRPr="000A34BA">
        <w:rPr>
          <w:rFonts w:ascii="仿宋" w:eastAsia="仿宋" w:hAnsi="仿宋"/>
          <w:sz w:val="24"/>
        </w:rPr>
        <w:t xml:space="preserve">　　11.关于加强国家重点监控企业排污费征收公告有关工作的通知（环办〔2010〕140号，2010年10月11日公布）</w:t>
      </w:r>
    </w:p>
    <w:p w:rsidR="00A15B4F" w:rsidRPr="000A34BA" w:rsidRDefault="00A15B4F" w:rsidP="00A15B4F">
      <w:pPr>
        <w:spacing w:line="360" w:lineRule="exact"/>
        <w:rPr>
          <w:rFonts w:ascii="仿宋" w:eastAsia="仿宋" w:hAnsi="仿宋"/>
          <w:sz w:val="24"/>
        </w:rPr>
      </w:pPr>
      <w:r w:rsidRPr="000A34BA">
        <w:rPr>
          <w:rFonts w:ascii="仿宋" w:eastAsia="仿宋" w:hAnsi="仿宋"/>
          <w:sz w:val="24"/>
        </w:rPr>
        <w:t xml:space="preserve">　　12.关于电厂脱硫海水排污费征收有关问题的复函（环函〔2010〕254号，2010年8月23日公布）</w:t>
      </w:r>
    </w:p>
    <w:p w:rsidR="00A15B4F" w:rsidRPr="000A34BA" w:rsidRDefault="00A15B4F" w:rsidP="00A15B4F">
      <w:pPr>
        <w:spacing w:line="360" w:lineRule="exact"/>
        <w:rPr>
          <w:rFonts w:ascii="仿宋" w:eastAsia="仿宋" w:hAnsi="仿宋"/>
          <w:sz w:val="24"/>
        </w:rPr>
      </w:pPr>
      <w:r w:rsidRPr="000A34BA">
        <w:rPr>
          <w:rFonts w:ascii="仿宋" w:eastAsia="仿宋" w:hAnsi="仿宋"/>
          <w:sz w:val="24"/>
        </w:rPr>
        <w:t xml:space="preserve">　　13.关于辽宁省油气排污费征收及计算方法的复函(环函〔2010〕390号，2010年12月20日公布)</w:t>
      </w:r>
    </w:p>
    <w:p w:rsidR="00A15B4F" w:rsidRPr="000A34BA" w:rsidRDefault="00A15B4F" w:rsidP="00A15B4F">
      <w:pPr>
        <w:spacing w:line="360" w:lineRule="exact"/>
        <w:rPr>
          <w:rFonts w:ascii="仿宋" w:eastAsia="仿宋" w:hAnsi="仿宋"/>
          <w:sz w:val="24"/>
        </w:rPr>
      </w:pPr>
      <w:r w:rsidRPr="000A34BA">
        <w:rPr>
          <w:rFonts w:ascii="仿宋" w:eastAsia="仿宋" w:hAnsi="仿宋"/>
          <w:sz w:val="24"/>
        </w:rPr>
        <w:t xml:space="preserve">　　14.关于《水污染防治法》第七十三条和第七十四条“应缴纳排污费数额”具体应用问题的通知（环函〔2011〕32号，2011年2月22日公布）</w:t>
      </w:r>
    </w:p>
    <w:p w:rsidR="00A15B4F" w:rsidRPr="000A34BA" w:rsidRDefault="00A15B4F" w:rsidP="00A15B4F">
      <w:pPr>
        <w:spacing w:line="360" w:lineRule="exact"/>
        <w:rPr>
          <w:rFonts w:ascii="仿宋" w:eastAsia="仿宋" w:hAnsi="仿宋"/>
          <w:sz w:val="24"/>
        </w:rPr>
      </w:pPr>
      <w:r w:rsidRPr="000A34BA">
        <w:rPr>
          <w:rFonts w:ascii="仿宋" w:eastAsia="仿宋" w:hAnsi="仿宋"/>
          <w:sz w:val="24"/>
        </w:rPr>
        <w:t xml:space="preserve">　　15.关于应用污染源自动监控数据核定征收排污费有关工作的通知(环办〔2011〕53号，2011年 5月3日公布)</w:t>
      </w:r>
    </w:p>
    <w:p w:rsidR="00A15B4F" w:rsidRPr="000A34BA" w:rsidRDefault="00A15B4F" w:rsidP="00A15B4F">
      <w:pPr>
        <w:spacing w:line="360" w:lineRule="exact"/>
        <w:rPr>
          <w:rFonts w:ascii="仿宋" w:eastAsia="仿宋" w:hAnsi="仿宋"/>
          <w:sz w:val="24"/>
        </w:rPr>
      </w:pPr>
      <w:r w:rsidRPr="000A34BA">
        <w:rPr>
          <w:rFonts w:ascii="仿宋" w:eastAsia="仿宋" w:hAnsi="仿宋"/>
          <w:sz w:val="24"/>
        </w:rPr>
        <w:t xml:space="preserve">　　16.关于城市污水集中处理设施大肠菌群排污收费有关问题的复函（环函〔2011〕61号，2011年3月22日公布）</w:t>
      </w:r>
    </w:p>
    <w:p w:rsidR="00A15B4F" w:rsidRPr="000A34BA" w:rsidRDefault="00A15B4F" w:rsidP="00A15B4F">
      <w:pPr>
        <w:spacing w:line="360" w:lineRule="exact"/>
        <w:rPr>
          <w:rFonts w:ascii="仿宋" w:eastAsia="仿宋" w:hAnsi="仿宋"/>
          <w:sz w:val="24"/>
        </w:rPr>
      </w:pPr>
      <w:r w:rsidRPr="000A34BA">
        <w:rPr>
          <w:rFonts w:ascii="仿宋" w:eastAsia="仿宋" w:hAnsi="仿宋"/>
          <w:sz w:val="24"/>
        </w:rPr>
        <w:t xml:space="preserve">　　17.关于地方法规对《水污染防治法》有关“应缴纳排污费数额”已有规定情况下法律适用问题的复函（环函〔2011〕76号，2011年3月30日公布）</w:t>
      </w:r>
    </w:p>
    <w:p w:rsidR="00A15B4F" w:rsidRPr="000A34BA" w:rsidRDefault="00A15B4F" w:rsidP="00A15B4F">
      <w:pPr>
        <w:spacing w:line="360" w:lineRule="exact"/>
        <w:rPr>
          <w:rFonts w:ascii="仿宋" w:eastAsia="仿宋" w:hAnsi="仿宋"/>
          <w:sz w:val="24"/>
        </w:rPr>
      </w:pPr>
      <w:r w:rsidRPr="000A34BA">
        <w:rPr>
          <w:rFonts w:ascii="仿宋" w:eastAsia="仿宋" w:hAnsi="仿宋"/>
          <w:sz w:val="24"/>
        </w:rPr>
        <w:t xml:space="preserve">　　18.关于火电机组脱硫海水排污费征收方式有关问题的复函（环办函〔2011〕494号，2011年5月5日公布）</w:t>
      </w:r>
    </w:p>
    <w:p w:rsidR="00A15B4F" w:rsidRPr="000A34BA" w:rsidRDefault="00A15B4F" w:rsidP="00A15B4F">
      <w:pPr>
        <w:spacing w:line="360" w:lineRule="exact"/>
        <w:rPr>
          <w:rFonts w:ascii="仿宋" w:eastAsia="仿宋" w:hAnsi="仿宋"/>
          <w:sz w:val="24"/>
        </w:rPr>
      </w:pPr>
      <w:r w:rsidRPr="000A34BA">
        <w:rPr>
          <w:rFonts w:ascii="仿宋" w:eastAsia="仿宋" w:hAnsi="仿宋"/>
          <w:sz w:val="24"/>
        </w:rPr>
        <w:t xml:space="preserve">　　19.关于城镇污水集中处理设施直接排放污水征收排污费有关问题的复函（环函〔2011〕188号，2011年7月12日公布）</w:t>
      </w:r>
    </w:p>
    <w:p w:rsidR="00A15B4F" w:rsidRPr="000A34BA" w:rsidRDefault="00A15B4F" w:rsidP="00A15B4F">
      <w:pPr>
        <w:spacing w:line="360" w:lineRule="exact"/>
        <w:rPr>
          <w:rFonts w:ascii="仿宋" w:eastAsia="仿宋" w:hAnsi="仿宋"/>
          <w:sz w:val="24"/>
        </w:rPr>
      </w:pPr>
      <w:r w:rsidRPr="000A34BA">
        <w:rPr>
          <w:rFonts w:ascii="仿宋" w:eastAsia="仿宋" w:hAnsi="仿宋"/>
          <w:sz w:val="24"/>
        </w:rPr>
        <w:t xml:space="preserve">　　20.关于水泥行业排污收费有关问题的复函（环函〔2013〕42号，2013年3月13日公布）</w:t>
      </w:r>
    </w:p>
    <w:p w:rsidR="00A15B4F" w:rsidRPr="000A34BA" w:rsidRDefault="00A15B4F" w:rsidP="00A15B4F">
      <w:pPr>
        <w:spacing w:line="360" w:lineRule="exact"/>
        <w:rPr>
          <w:rFonts w:ascii="仿宋" w:eastAsia="仿宋" w:hAnsi="仿宋"/>
          <w:sz w:val="24"/>
        </w:rPr>
      </w:pPr>
      <w:r w:rsidRPr="000A34BA">
        <w:rPr>
          <w:rFonts w:ascii="仿宋" w:eastAsia="仿宋" w:hAnsi="仿宋"/>
          <w:sz w:val="24"/>
        </w:rPr>
        <w:t xml:space="preserve">　　21.关于城镇污水集中处理设施征收排污费有关问题的复函（环函〔2013〕147号，2013年7月1日公布）</w:t>
      </w:r>
    </w:p>
    <w:p w:rsidR="00A15B4F" w:rsidRPr="000A34BA" w:rsidRDefault="00A15B4F" w:rsidP="00A15B4F">
      <w:pPr>
        <w:spacing w:line="360" w:lineRule="exact"/>
        <w:rPr>
          <w:rFonts w:ascii="仿宋" w:eastAsia="仿宋" w:hAnsi="仿宋"/>
          <w:sz w:val="24"/>
        </w:rPr>
      </w:pPr>
      <w:r w:rsidRPr="000A34BA">
        <w:rPr>
          <w:rFonts w:ascii="仿宋" w:eastAsia="仿宋" w:hAnsi="仿宋"/>
          <w:sz w:val="24"/>
        </w:rPr>
        <w:t xml:space="preserve">　　22.关于排污申报与排污费征收有关问题的通知（环办〔2014〕80号，2014年9月29日公布）</w:t>
      </w:r>
    </w:p>
    <w:p w:rsidR="00A15B4F" w:rsidRPr="000A34BA" w:rsidRDefault="00A15B4F" w:rsidP="00A15B4F">
      <w:pPr>
        <w:spacing w:line="360" w:lineRule="exact"/>
        <w:rPr>
          <w:rFonts w:ascii="仿宋" w:eastAsia="仿宋" w:hAnsi="仿宋"/>
          <w:sz w:val="24"/>
        </w:rPr>
      </w:pPr>
      <w:r w:rsidRPr="000A34BA">
        <w:rPr>
          <w:rFonts w:ascii="仿宋" w:eastAsia="仿宋" w:hAnsi="仿宋"/>
          <w:sz w:val="24"/>
        </w:rPr>
        <w:t xml:space="preserve">　　23.关于执行调整排污费征收标准政策有关具体问题的通知（环办〔2015〕10号，2015年1月30日公布）</w:t>
      </w:r>
    </w:p>
    <w:p w:rsidR="00A15B4F" w:rsidRPr="000A34BA" w:rsidRDefault="00A15B4F" w:rsidP="00A15B4F">
      <w:pPr>
        <w:spacing w:line="360" w:lineRule="exact"/>
        <w:rPr>
          <w:rFonts w:ascii="仿宋" w:eastAsia="仿宋" w:hAnsi="仿宋"/>
          <w:sz w:val="24"/>
        </w:rPr>
      </w:pPr>
      <w:r w:rsidRPr="000A34BA">
        <w:rPr>
          <w:rFonts w:ascii="仿宋" w:eastAsia="仿宋" w:hAnsi="仿宋"/>
          <w:sz w:val="24"/>
        </w:rPr>
        <w:t xml:space="preserve">　　24.关于排污地与注册地不一致企业排污费核定征收主体有关问题的复函（环函〔2015〕136号，2015年6月12日公布）</w:t>
      </w:r>
    </w:p>
    <w:p w:rsidR="00A15B4F" w:rsidRPr="000A34BA" w:rsidRDefault="00A15B4F" w:rsidP="00A15B4F">
      <w:pPr>
        <w:spacing w:line="360" w:lineRule="exact"/>
        <w:rPr>
          <w:rFonts w:ascii="仿宋" w:eastAsia="仿宋" w:hAnsi="仿宋"/>
          <w:sz w:val="24"/>
        </w:rPr>
      </w:pPr>
      <w:r w:rsidRPr="000A34BA">
        <w:rPr>
          <w:rFonts w:ascii="仿宋" w:eastAsia="仿宋" w:hAnsi="仿宋"/>
          <w:sz w:val="24"/>
        </w:rPr>
        <w:t xml:space="preserve">　　25.关于追缴危险废物排污费有关问题的复函（环函〔2015〕235号，2015年9月21日公布）</w:t>
      </w:r>
    </w:p>
    <w:p w:rsidR="00A15B4F" w:rsidRPr="000A34BA" w:rsidRDefault="00A15B4F" w:rsidP="00A15B4F">
      <w:pPr>
        <w:spacing w:line="360" w:lineRule="exact"/>
        <w:rPr>
          <w:rFonts w:ascii="仿宋" w:eastAsia="仿宋" w:hAnsi="仿宋"/>
          <w:sz w:val="24"/>
        </w:rPr>
      </w:pPr>
      <w:r w:rsidRPr="000A34BA">
        <w:rPr>
          <w:rFonts w:ascii="仿宋" w:eastAsia="仿宋" w:hAnsi="仿宋"/>
          <w:sz w:val="24"/>
        </w:rPr>
        <w:t xml:space="preserve">　　26.关于五项主要重金属污染物排污收费有关问题的复函（环环监函〔2016〕14号，2016年1月22日公布）</w:t>
      </w:r>
    </w:p>
    <w:p w:rsidR="00A15B4F" w:rsidRPr="000A34BA" w:rsidRDefault="00A15B4F" w:rsidP="00A15B4F">
      <w:pPr>
        <w:spacing w:line="360" w:lineRule="exact"/>
        <w:rPr>
          <w:rFonts w:ascii="仿宋" w:eastAsia="仿宋" w:hAnsi="仿宋"/>
          <w:sz w:val="24"/>
        </w:rPr>
      </w:pPr>
      <w:r w:rsidRPr="000A34BA">
        <w:rPr>
          <w:rFonts w:ascii="仿宋" w:eastAsia="仿宋" w:hAnsi="仿宋"/>
          <w:sz w:val="24"/>
        </w:rPr>
        <w:t xml:space="preserve">　　27.关于明确排污费核算有关问题的复函（环环监函〔2016〕54号，2016年3月28日公布）</w:t>
      </w:r>
    </w:p>
    <w:p w:rsidR="00A15B4F" w:rsidRPr="000A34BA" w:rsidRDefault="00A15B4F" w:rsidP="00A15B4F">
      <w:pPr>
        <w:spacing w:line="360" w:lineRule="exact"/>
        <w:rPr>
          <w:rFonts w:ascii="仿宋" w:eastAsia="仿宋" w:hAnsi="仿宋"/>
          <w:sz w:val="24"/>
        </w:rPr>
      </w:pPr>
    </w:p>
    <w:p w:rsidR="00A15B4F" w:rsidRDefault="00A15B4F" w:rsidP="00A15B4F">
      <w:pPr>
        <w:spacing w:line="360" w:lineRule="exact"/>
        <w:rPr>
          <w:rFonts w:hint="eastAsia"/>
        </w:rPr>
      </w:pPr>
    </w:p>
    <w:p w:rsidR="00AF2327" w:rsidRDefault="00AF2327" w:rsidP="00A15B4F">
      <w:pPr>
        <w:spacing w:line="360" w:lineRule="exact"/>
        <w:rPr>
          <w:rFonts w:hint="eastAsia"/>
        </w:rPr>
      </w:pPr>
    </w:p>
    <w:p w:rsidR="00AF2327" w:rsidRPr="002262D3" w:rsidRDefault="00AF2327" w:rsidP="00AF2327">
      <w:pPr>
        <w:widowControl/>
        <w:jc w:val="left"/>
        <w:rPr>
          <w:rFonts w:ascii="宋体" w:hAnsi="宋体" w:cs="宋体"/>
          <w:bCs/>
          <w:color w:val="000000"/>
          <w:kern w:val="0"/>
          <w:sz w:val="28"/>
          <w:bdr w:val="single" w:sz="4" w:space="0" w:color="auto"/>
        </w:rPr>
      </w:pPr>
      <w:r w:rsidRPr="002262D3">
        <w:rPr>
          <w:rFonts w:ascii="宋体" w:hAnsi="宋体" w:cs="宋体" w:hint="eastAsia"/>
          <w:bCs/>
          <w:color w:val="000000"/>
          <w:kern w:val="0"/>
          <w:sz w:val="28"/>
          <w:bdr w:val="single" w:sz="4" w:space="0" w:color="auto"/>
        </w:rPr>
        <w:lastRenderedPageBreak/>
        <w:t>政府信息</w:t>
      </w:r>
    </w:p>
    <w:p w:rsidR="00AF2327" w:rsidRPr="002262D3" w:rsidRDefault="00AF2327" w:rsidP="00AF2327">
      <w:pPr>
        <w:widowControl/>
        <w:jc w:val="center"/>
        <w:rPr>
          <w:rFonts w:ascii="宋体" w:hAnsi="宋体" w:cs="宋体"/>
          <w:b/>
          <w:vanish/>
          <w:kern w:val="0"/>
          <w:sz w:val="24"/>
        </w:rPr>
      </w:pPr>
      <w:r w:rsidRPr="002262D3">
        <w:rPr>
          <w:rFonts w:ascii="宋体" w:hAnsi="宋体" w:cs="宋体" w:hint="eastAsia"/>
          <w:b/>
          <w:bCs/>
          <w:color w:val="000000"/>
          <w:kern w:val="0"/>
          <w:sz w:val="28"/>
        </w:rPr>
        <w:t>工矿用地土壤环境管理办法（试行）公布</w:t>
      </w:r>
    </w:p>
    <w:p w:rsidR="00AF2327" w:rsidRPr="002262D3" w:rsidRDefault="00AF2327" w:rsidP="00AF2327">
      <w:pPr>
        <w:widowControl/>
        <w:spacing w:before="100" w:beforeAutospacing="1" w:after="100" w:afterAutospacing="1"/>
        <w:jc w:val="center"/>
        <w:rPr>
          <w:rFonts w:ascii="宋体" w:hAnsi="宋体" w:cs="宋体"/>
          <w:b/>
          <w:bCs/>
          <w:color w:val="000000"/>
          <w:kern w:val="0"/>
          <w:sz w:val="28"/>
        </w:rPr>
      </w:pPr>
    </w:p>
    <w:p w:rsidR="00AF2327" w:rsidRPr="002262D3" w:rsidRDefault="00AF2327" w:rsidP="00AF2327">
      <w:pPr>
        <w:widowControl/>
        <w:spacing w:before="100" w:beforeAutospacing="1" w:after="100" w:afterAutospacing="1"/>
        <w:jc w:val="center"/>
        <w:rPr>
          <w:rFonts w:ascii="宋体" w:hAnsi="宋体" w:cs="宋体"/>
          <w:kern w:val="0"/>
          <w:sz w:val="24"/>
        </w:rPr>
      </w:pPr>
      <w:r w:rsidRPr="002262D3">
        <w:rPr>
          <w:rFonts w:ascii="宋体" w:hAnsi="宋体" w:cs="宋体" w:hint="eastAsia"/>
          <w:bCs/>
          <w:color w:val="000000"/>
          <w:kern w:val="0"/>
          <w:sz w:val="28"/>
        </w:rPr>
        <w:t>工矿用地土壤环境管理办法（试行）</w:t>
      </w:r>
      <w:r w:rsidRPr="002262D3">
        <w:rPr>
          <w:rFonts w:ascii="宋体" w:hAnsi="宋体" w:cs="宋体"/>
          <w:kern w:val="0"/>
          <w:sz w:val="24"/>
        </w:rPr>
        <w:br/>
      </w:r>
      <w:r w:rsidRPr="002262D3">
        <w:rPr>
          <w:rFonts w:ascii="宋体" w:hAnsi="宋体" w:cs="宋体"/>
          <w:bCs/>
          <w:kern w:val="0"/>
          <w:szCs w:val="21"/>
        </w:rPr>
        <w:t>生态环境部令</w:t>
      </w:r>
      <w:r w:rsidRPr="002262D3">
        <w:rPr>
          <w:rFonts w:ascii="宋体" w:hAnsi="宋体" w:cs="宋体"/>
          <w:color w:val="000000"/>
          <w:kern w:val="0"/>
          <w:sz w:val="20"/>
          <w:szCs w:val="20"/>
        </w:rPr>
        <w:t>部令 第3号</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《工矿用地土壤环境管理办法（试行）》已于2018年4月12日由生态环境部部务会议审议通过，现予公布，自2018年8月1日起施行。</w:t>
      </w:r>
    </w:p>
    <w:p w:rsidR="00AF2327" w:rsidRPr="00794DE9" w:rsidRDefault="00AF2327" w:rsidP="00AF2327">
      <w:pPr>
        <w:widowControl/>
        <w:wordWrap w:val="0"/>
        <w:spacing w:before="100" w:beforeAutospacing="1" w:after="100" w:afterAutospacing="1"/>
        <w:jc w:val="right"/>
        <w:rPr>
          <w:rFonts w:ascii="宋体" w:hAnsi="宋体" w:cs="宋体"/>
          <w:kern w:val="0"/>
          <w:sz w:val="24"/>
        </w:rPr>
      </w:pPr>
      <w:r w:rsidRPr="00794DE9">
        <w:rPr>
          <w:rFonts w:ascii="宋体" w:hAnsi="宋体" w:cs="宋体"/>
          <w:kern w:val="0"/>
          <w:sz w:val="24"/>
        </w:rPr>
        <w:t xml:space="preserve">　　生态环境部部长 李干杰</w:t>
      </w:r>
    </w:p>
    <w:p w:rsidR="00AF2327" w:rsidRPr="00794DE9" w:rsidRDefault="00AF2327" w:rsidP="00AF2327">
      <w:pPr>
        <w:widowControl/>
        <w:wordWrap w:val="0"/>
        <w:spacing w:before="100" w:beforeAutospacing="1" w:after="100" w:afterAutospacing="1"/>
        <w:jc w:val="right"/>
        <w:rPr>
          <w:rFonts w:ascii="宋体" w:hAnsi="宋体" w:cs="宋体"/>
          <w:kern w:val="0"/>
          <w:sz w:val="24"/>
        </w:rPr>
      </w:pPr>
      <w:r w:rsidRPr="00794DE9">
        <w:rPr>
          <w:rFonts w:ascii="宋体" w:hAnsi="宋体" w:cs="宋体"/>
          <w:kern w:val="0"/>
          <w:sz w:val="24"/>
        </w:rPr>
        <w:t xml:space="preserve">　　2018年5月3日</w:t>
      </w:r>
    </w:p>
    <w:p w:rsidR="00AF2327" w:rsidRPr="00794DE9" w:rsidRDefault="00AF2327" w:rsidP="00AF2327">
      <w:pPr>
        <w:widowControl/>
        <w:wordWrap w:val="0"/>
        <w:spacing w:before="100" w:beforeAutospacing="1" w:after="100" w:afterAutospacing="1"/>
        <w:jc w:val="center"/>
        <w:rPr>
          <w:rFonts w:ascii="宋体" w:hAnsi="宋体" w:cs="宋体"/>
          <w:kern w:val="0"/>
          <w:sz w:val="24"/>
        </w:rPr>
      </w:pPr>
      <w:r w:rsidRPr="00794DE9">
        <w:rPr>
          <w:rFonts w:ascii="宋体" w:hAnsi="宋体" w:cs="宋体"/>
          <w:b/>
          <w:bCs/>
          <w:kern w:val="0"/>
          <w:sz w:val="24"/>
        </w:rPr>
        <w:t>工矿用地土壤环境管理办法（试行）</w:t>
      </w:r>
    </w:p>
    <w:p w:rsidR="00AF2327" w:rsidRPr="00794DE9" w:rsidRDefault="00AF2327" w:rsidP="00AF2327">
      <w:pPr>
        <w:widowControl/>
        <w:wordWrap w:val="0"/>
        <w:spacing w:before="100" w:beforeAutospacing="1" w:after="100" w:afterAutospacing="1"/>
        <w:jc w:val="center"/>
        <w:rPr>
          <w:rFonts w:ascii="宋体" w:hAnsi="宋体" w:cs="宋体"/>
          <w:kern w:val="0"/>
          <w:sz w:val="24"/>
        </w:rPr>
      </w:pPr>
      <w:r w:rsidRPr="00794DE9">
        <w:rPr>
          <w:rFonts w:ascii="宋体" w:hAnsi="宋体" w:cs="宋体"/>
          <w:b/>
          <w:bCs/>
          <w:kern w:val="0"/>
          <w:sz w:val="24"/>
        </w:rPr>
        <w:t>第一章 总 则</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w:t>
      </w:r>
      <w:r w:rsidRPr="00794DE9">
        <w:rPr>
          <w:rFonts w:ascii="宋体" w:hAnsi="宋体" w:cs="宋体"/>
          <w:b/>
          <w:bCs/>
          <w:kern w:val="0"/>
          <w:sz w:val="24"/>
        </w:rPr>
        <w:t>第一条</w:t>
      </w:r>
      <w:r w:rsidRPr="00794DE9">
        <w:rPr>
          <w:rFonts w:ascii="宋体" w:hAnsi="宋体" w:cs="宋体"/>
          <w:kern w:val="0"/>
          <w:sz w:val="24"/>
        </w:rPr>
        <w:t xml:space="preserve"> 为了加强工矿用地土壤和地下水环境保护监督管理，防治工矿用地土壤和地下水污染，根据《中华人民共和国环境保护法》《中华人民共和国水污染防治法》等法律法规和国务院印发的《土壤污染防治行动计划》，制定本办法。</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w:t>
      </w:r>
      <w:r w:rsidRPr="00794DE9">
        <w:rPr>
          <w:rFonts w:ascii="宋体" w:hAnsi="宋体" w:cs="宋体"/>
          <w:b/>
          <w:bCs/>
          <w:kern w:val="0"/>
          <w:sz w:val="24"/>
        </w:rPr>
        <w:t>第二条</w:t>
      </w:r>
      <w:r w:rsidRPr="00794DE9">
        <w:rPr>
          <w:rFonts w:ascii="宋体" w:hAnsi="宋体" w:cs="宋体"/>
          <w:kern w:val="0"/>
          <w:sz w:val="24"/>
        </w:rPr>
        <w:t xml:space="preserve"> 本办法适用于从事工业、矿业生产经营活动的土壤环境污染重点监管单位用地土壤和地下水的环境现状调查、环境影响评价、污染防治设施的建设和运行管理、污染隐患排查、环境监测和风险评估、污染应急、风险管控和治理与修复等活动，以及相关环境保护监督管理。</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矿产开采作业区域用地，固体废物集中贮存、填埋场所用地，不适用本办法。</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w:t>
      </w:r>
      <w:r w:rsidRPr="00794DE9">
        <w:rPr>
          <w:rFonts w:ascii="宋体" w:hAnsi="宋体" w:cs="宋体"/>
          <w:b/>
          <w:bCs/>
          <w:kern w:val="0"/>
          <w:sz w:val="24"/>
        </w:rPr>
        <w:t>第三条</w:t>
      </w:r>
      <w:r w:rsidRPr="00794DE9">
        <w:rPr>
          <w:rFonts w:ascii="宋体" w:hAnsi="宋体" w:cs="宋体"/>
          <w:kern w:val="0"/>
          <w:sz w:val="24"/>
        </w:rPr>
        <w:t xml:space="preserve"> 土壤环境污染重点监管单位（以下简称重点单位）包括：</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（一）有色金属冶炼、石油加工、化工、焦化、电镀、制革等行业中应当纳入排污许可重点管理的企业；</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（二）有色金属矿采选、石油开采行业规模以上企业；</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（三）其他根据有关规定纳入土壤环境污染重点监管单位名录的企事业单位。</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重点单位以外的企事业单位和其他生产经营者生产经营活动涉及有毒有害物质的，其用地土壤和地下水环境保护相关活动及相关环境保护监督管理，可以参照本办法执行。</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w:t>
      </w:r>
      <w:r w:rsidRPr="00794DE9">
        <w:rPr>
          <w:rFonts w:ascii="宋体" w:hAnsi="宋体" w:cs="宋体"/>
          <w:b/>
          <w:bCs/>
          <w:kern w:val="0"/>
          <w:sz w:val="24"/>
        </w:rPr>
        <w:t>第四条</w:t>
      </w:r>
      <w:r w:rsidRPr="00794DE9">
        <w:rPr>
          <w:rFonts w:ascii="宋体" w:hAnsi="宋体" w:cs="宋体"/>
          <w:kern w:val="0"/>
          <w:sz w:val="24"/>
        </w:rPr>
        <w:t xml:space="preserve"> 生态环境部对全国工矿用地土壤和地下水环境保护工作实施统一监督管理。</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县级以上地方生态环境主管部门负责本行政区域内的工矿用地土壤和地下水环境保护相关活动的监督管理。</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lastRenderedPageBreak/>
        <w:t xml:space="preserve">　　</w:t>
      </w:r>
      <w:r w:rsidRPr="00794DE9">
        <w:rPr>
          <w:rFonts w:ascii="宋体" w:hAnsi="宋体" w:cs="宋体"/>
          <w:b/>
          <w:bCs/>
          <w:kern w:val="0"/>
          <w:sz w:val="24"/>
        </w:rPr>
        <w:t>第五条</w:t>
      </w:r>
      <w:r w:rsidRPr="00794DE9">
        <w:rPr>
          <w:rFonts w:ascii="宋体" w:hAnsi="宋体" w:cs="宋体"/>
          <w:kern w:val="0"/>
          <w:sz w:val="24"/>
        </w:rPr>
        <w:t xml:space="preserve"> 设区的市级以上地方生态环境主管部门应当制定公布本行政区域的土壤环境污染重点监管单位名单，并动态更新。</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w:t>
      </w:r>
      <w:r w:rsidRPr="00794DE9">
        <w:rPr>
          <w:rFonts w:ascii="宋体" w:hAnsi="宋体" w:cs="宋体"/>
          <w:b/>
          <w:bCs/>
          <w:kern w:val="0"/>
          <w:sz w:val="24"/>
        </w:rPr>
        <w:t>第六条</w:t>
      </w:r>
      <w:r w:rsidRPr="00794DE9">
        <w:rPr>
          <w:rFonts w:ascii="宋体" w:hAnsi="宋体" w:cs="宋体"/>
          <w:kern w:val="0"/>
          <w:sz w:val="24"/>
        </w:rPr>
        <w:t xml:space="preserve"> 工矿企业是工矿用地土壤和地下水环境保护的责任主体，应当按照本办法的规定开展相关活动。</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造成工矿用地土壤和地下水污染的企业应当承担治理与修复的主体责任。</w:t>
      </w:r>
    </w:p>
    <w:p w:rsidR="00AF2327" w:rsidRPr="00794DE9" w:rsidRDefault="00AF2327" w:rsidP="00AF2327">
      <w:pPr>
        <w:widowControl/>
        <w:wordWrap w:val="0"/>
        <w:spacing w:before="100" w:beforeAutospacing="1" w:after="100" w:afterAutospacing="1"/>
        <w:jc w:val="center"/>
        <w:rPr>
          <w:rFonts w:ascii="宋体" w:hAnsi="宋体" w:cs="宋体"/>
          <w:kern w:val="0"/>
          <w:sz w:val="24"/>
        </w:rPr>
      </w:pPr>
      <w:r w:rsidRPr="00794DE9">
        <w:rPr>
          <w:rFonts w:ascii="宋体" w:hAnsi="宋体" w:cs="宋体"/>
          <w:b/>
          <w:bCs/>
          <w:kern w:val="0"/>
          <w:sz w:val="24"/>
        </w:rPr>
        <w:t>第二章 污染防控</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w:t>
      </w:r>
      <w:r w:rsidRPr="00794DE9">
        <w:rPr>
          <w:rFonts w:ascii="宋体" w:hAnsi="宋体" w:cs="宋体"/>
          <w:b/>
          <w:bCs/>
          <w:kern w:val="0"/>
          <w:sz w:val="24"/>
        </w:rPr>
        <w:t>第七条</w:t>
      </w:r>
      <w:r w:rsidRPr="00794DE9">
        <w:rPr>
          <w:rFonts w:ascii="宋体" w:hAnsi="宋体" w:cs="宋体"/>
          <w:kern w:val="0"/>
          <w:sz w:val="24"/>
        </w:rPr>
        <w:t xml:space="preserve"> 重点单位新、改、扩建项目，应当在开展建设项目环境影响评价时，按照国家有关技术规范开展工矿用地土壤和地下水环境现状调查，编制调查报告，并按规定上报环境影响评价基础数据库。</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重点单位应当将前款规定的调查报告主要内容通过其网站等便于公众知晓的方式向社会公开。</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w:t>
      </w:r>
      <w:r w:rsidRPr="00794DE9">
        <w:rPr>
          <w:rFonts w:ascii="宋体" w:hAnsi="宋体" w:cs="宋体"/>
          <w:b/>
          <w:bCs/>
          <w:kern w:val="0"/>
          <w:sz w:val="24"/>
        </w:rPr>
        <w:t>第八条</w:t>
      </w:r>
      <w:r w:rsidRPr="00794DE9">
        <w:rPr>
          <w:rFonts w:ascii="宋体" w:hAnsi="宋体" w:cs="宋体"/>
          <w:kern w:val="0"/>
          <w:sz w:val="24"/>
        </w:rPr>
        <w:t xml:space="preserve"> 重点单位新、改、扩建项目用地应当符合国家或者地方有关建设用地土壤污染风险管控标准。</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重点单位通过新、改、扩建项目的土壤和地下水环境现状调查，发现项目用地污染物含量超过国家或者地方有关建设用地土壤污染风险管控标准的，土地使用权人或者污染责任人应当参照污染地块土壤环境管理有关规定开展详细调查、风险评估、风险管控、治理与修复等活动。</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w:t>
      </w:r>
      <w:r w:rsidRPr="00794DE9">
        <w:rPr>
          <w:rFonts w:ascii="宋体" w:hAnsi="宋体" w:cs="宋体"/>
          <w:b/>
          <w:bCs/>
          <w:kern w:val="0"/>
          <w:sz w:val="24"/>
        </w:rPr>
        <w:t>第九条</w:t>
      </w:r>
      <w:r w:rsidRPr="00794DE9">
        <w:rPr>
          <w:rFonts w:ascii="宋体" w:hAnsi="宋体" w:cs="宋体"/>
          <w:kern w:val="0"/>
          <w:sz w:val="24"/>
        </w:rPr>
        <w:t xml:space="preserve"> 重点单位建设涉及有毒有害物质的生产装置、储罐和管道，或者建设污水处理池、应急池等存在土壤污染风险的设施，应当按照国家有关标准和规范的要求，设计、建设和安装有关防腐蚀、防泄漏设施和泄漏监测装置，防止有毒有害物质污染土壤和地下水。</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w:t>
      </w:r>
      <w:r w:rsidRPr="00794DE9">
        <w:rPr>
          <w:rFonts w:ascii="宋体" w:hAnsi="宋体" w:cs="宋体"/>
          <w:b/>
          <w:bCs/>
          <w:kern w:val="0"/>
          <w:sz w:val="24"/>
        </w:rPr>
        <w:t>第十条</w:t>
      </w:r>
      <w:r w:rsidRPr="00794DE9">
        <w:rPr>
          <w:rFonts w:ascii="宋体" w:hAnsi="宋体" w:cs="宋体"/>
          <w:kern w:val="0"/>
          <w:sz w:val="24"/>
        </w:rPr>
        <w:t xml:space="preserve"> 重点单位现有地下储罐储存有毒有害物质的，应当在本办法公布后一年之内，将地下储罐的信息报所在地设区的市级生态环境主管部门备案。</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重点单位新、改、扩建项目地下储罐储存有毒有害物质的，应当在项目投入生产或者使用之前，将地下储罐的信息报所在地设区的市级生态环境主管部门备案。</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地下储罐的信息包括地下储罐的使用年限、类型、规格、位置和使用情况等。</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w:t>
      </w:r>
      <w:r w:rsidRPr="00794DE9">
        <w:rPr>
          <w:rFonts w:ascii="宋体" w:hAnsi="宋体" w:cs="宋体"/>
          <w:b/>
          <w:bCs/>
          <w:kern w:val="0"/>
          <w:sz w:val="24"/>
        </w:rPr>
        <w:t>第十一条</w:t>
      </w:r>
      <w:r w:rsidRPr="00794DE9">
        <w:rPr>
          <w:rFonts w:ascii="宋体" w:hAnsi="宋体" w:cs="宋体"/>
          <w:kern w:val="0"/>
          <w:sz w:val="24"/>
        </w:rPr>
        <w:t xml:space="preserve"> 重点单位应当建立土壤和地下水污染隐患排查治理制度，定期对重点区域、重点设施开展隐患排查。发现污染隐患的，应当制定整改方案，及时采取技术、管理措施消除隐患。隐患排查、治理情况应当如实记录并建立档案。</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重点区域包括涉及有毒有害物质的生产区，原材料及固体废物的堆存区、储放区和转运区等；重点设施包括涉及有毒有害物质的地下储罐、地下管线，以及污染治理设施等。</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w:t>
      </w:r>
      <w:r w:rsidRPr="00794DE9">
        <w:rPr>
          <w:rFonts w:ascii="宋体" w:hAnsi="宋体" w:cs="宋体"/>
          <w:b/>
          <w:bCs/>
          <w:kern w:val="0"/>
          <w:sz w:val="24"/>
        </w:rPr>
        <w:t>第十二条</w:t>
      </w:r>
      <w:r w:rsidRPr="00794DE9">
        <w:rPr>
          <w:rFonts w:ascii="宋体" w:hAnsi="宋体" w:cs="宋体"/>
          <w:kern w:val="0"/>
          <w:sz w:val="24"/>
        </w:rPr>
        <w:t xml:space="preserve"> 重点单位应当按照相关技术规范要求，自行或者委托第三方定期开展土壤和地下水监测，重点监测存在污染隐患的区域和设施周边的土壤、地下水，并按照规定公开相关信息。</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lastRenderedPageBreak/>
        <w:t xml:space="preserve">　　</w:t>
      </w:r>
      <w:r w:rsidRPr="00794DE9">
        <w:rPr>
          <w:rFonts w:ascii="宋体" w:hAnsi="宋体" w:cs="宋体"/>
          <w:b/>
          <w:bCs/>
          <w:kern w:val="0"/>
          <w:sz w:val="24"/>
        </w:rPr>
        <w:t>第十三条</w:t>
      </w:r>
      <w:r w:rsidRPr="00794DE9">
        <w:rPr>
          <w:rFonts w:ascii="宋体" w:hAnsi="宋体" w:cs="宋体"/>
          <w:kern w:val="0"/>
          <w:sz w:val="24"/>
        </w:rPr>
        <w:t xml:space="preserve"> 重点单位在隐患排查、监测等活动中发现工矿用地土壤和地下水存在污染迹象的，应当排查污染源，查明污染原因，采取措施防止新增污染，并参照污染地块土壤环境管理有关规定及时开展土壤和地下水环境调查与风险评估，根据调查与风险评估结果采取风险管控或者治理与修复等措施。</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w:t>
      </w:r>
      <w:r w:rsidRPr="00794DE9">
        <w:rPr>
          <w:rFonts w:ascii="宋体" w:hAnsi="宋体" w:cs="宋体"/>
          <w:b/>
          <w:bCs/>
          <w:kern w:val="0"/>
          <w:sz w:val="24"/>
        </w:rPr>
        <w:t>第十四条</w:t>
      </w:r>
      <w:r w:rsidRPr="00794DE9">
        <w:rPr>
          <w:rFonts w:ascii="宋体" w:hAnsi="宋体" w:cs="宋体"/>
          <w:kern w:val="0"/>
          <w:sz w:val="24"/>
        </w:rPr>
        <w:t xml:space="preserve"> 重点单位拆除涉及有毒有害物质的生产设施设备、构筑物和污染治理设施的，应当按照有关规定，事先制定企业拆除活动污染防治方案，并在拆除活动前十五个工作日报所在地县级生态环境、工业和信息化主管部门备案。</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企业拆除活动污染防治方案应当包括被拆除生产设施设备、构筑物和污染治理设施的基本情况、拆除活动全过程土壤污染防治的技术要求、针对周边环境的污染防治要求等内容。</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重点单位拆除活动应当严格按照有关规定实施残留物料和污染物、污染设备和设施的安全处理处置，并做好拆除活动相关记录，防范拆除活动污染土壤和地下水。拆除活动相关记录应当长期保存。</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w:t>
      </w:r>
      <w:r w:rsidRPr="00794DE9">
        <w:rPr>
          <w:rFonts w:ascii="宋体" w:hAnsi="宋体" w:cs="宋体"/>
          <w:b/>
          <w:bCs/>
          <w:kern w:val="0"/>
          <w:sz w:val="24"/>
        </w:rPr>
        <w:t>第十五条</w:t>
      </w:r>
      <w:r w:rsidRPr="00794DE9">
        <w:rPr>
          <w:rFonts w:ascii="宋体" w:hAnsi="宋体" w:cs="宋体"/>
          <w:kern w:val="0"/>
          <w:sz w:val="24"/>
        </w:rPr>
        <w:t xml:space="preserve"> 重点单位突发环境事件应急预案应当包括防止土壤和地下水污染相关内容。</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重点单位突发环境事件造成或者可能造成土壤和地下水污染的，应当采取应急措施避免或者减少土壤和地下水污染；应急处置结束后，应当立即组织开展环境影响和损害评估工作，评估认为需要开展治理与修复的，应当制定并落实污染土壤和地下水治理与修复方案。</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w:t>
      </w:r>
      <w:r w:rsidRPr="00794DE9">
        <w:rPr>
          <w:rFonts w:ascii="宋体" w:hAnsi="宋体" w:cs="宋体"/>
          <w:b/>
          <w:bCs/>
          <w:kern w:val="0"/>
          <w:sz w:val="24"/>
        </w:rPr>
        <w:t>第十六条</w:t>
      </w:r>
      <w:r w:rsidRPr="00794DE9">
        <w:rPr>
          <w:rFonts w:ascii="宋体" w:hAnsi="宋体" w:cs="宋体"/>
          <w:kern w:val="0"/>
          <w:sz w:val="24"/>
        </w:rPr>
        <w:t xml:space="preserve"> 重点单位终止生产经营活动前，应当参照污染地块土壤环境管理有关规定，开展土壤和地下水环境初步调查，编制调查报告，及时上传全国污染地块土壤环境管理信息系统。</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重点单位应当将前款规定的调查报告主要内容通过其网站等便于公众知晓的方式向社会公开。</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土壤和地下水环境初步调查发现该重点单位用地污染物含量超过国家或者地方有关建设用地土壤污染风险管控标准的，应当参照污染地块土壤环境管理有关规定开展详细调查、风险评估、风险管控、治理与修复等活动。</w:t>
      </w:r>
    </w:p>
    <w:p w:rsidR="00AF2327" w:rsidRPr="00794DE9" w:rsidRDefault="00AF2327" w:rsidP="00AF2327">
      <w:pPr>
        <w:widowControl/>
        <w:wordWrap w:val="0"/>
        <w:spacing w:before="100" w:beforeAutospacing="1" w:after="100" w:afterAutospacing="1"/>
        <w:jc w:val="center"/>
        <w:rPr>
          <w:rFonts w:ascii="宋体" w:hAnsi="宋体" w:cs="宋体"/>
          <w:kern w:val="0"/>
          <w:sz w:val="24"/>
        </w:rPr>
      </w:pPr>
      <w:r w:rsidRPr="00794DE9">
        <w:rPr>
          <w:rFonts w:ascii="宋体" w:hAnsi="宋体" w:cs="宋体"/>
          <w:b/>
          <w:bCs/>
          <w:kern w:val="0"/>
          <w:sz w:val="24"/>
        </w:rPr>
        <w:t>第三章 监督管理</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w:t>
      </w:r>
      <w:r w:rsidRPr="00794DE9">
        <w:rPr>
          <w:rFonts w:ascii="宋体" w:hAnsi="宋体" w:cs="宋体"/>
          <w:b/>
          <w:bCs/>
          <w:kern w:val="0"/>
          <w:sz w:val="24"/>
        </w:rPr>
        <w:t>第十七条</w:t>
      </w:r>
      <w:r w:rsidRPr="00794DE9">
        <w:rPr>
          <w:rFonts w:ascii="宋体" w:hAnsi="宋体" w:cs="宋体"/>
          <w:kern w:val="0"/>
          <w:sz w:val="24"/>
        </w:rPr>
        <w:t xml:space="preserve"> 县级以上生态环境主管部门有权对本行政区域内的重点单位进行现场检查。被检查单位应当予以配合，如实反映情况，提供必要的资料。实施现场检查的部门、机构及其工作人员应当为被检查单位保守商业秘密。</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w:t>
      </w:r>
      <w:r w:rsidRPr="00794DE9">
        <w:rPr>
          <w:rFonts w:ascii="宋体" w:hAnsi="宋体" w:cs="宋体"/>
          <w:b/>
          <w:bCs/>
          <w:kern w:val="0"/>
          <w:sz w:val="24"/>
        </w:rPr>
        <w:t>第十八条</w:t>
      </w:r>
      <w:r w:rsidRPr="00794DE9">
        <w:rPr>
          <w:rFonts w:ascii="宋体" w:hAnsi="宋体" w:cs="宋体"/>
          <w:kern w:val="0"/>
          <w:sz w:val="24"/>
        </w:rPr>
        <w:t xml:space="preserve"> 县级以上生态环境主管部门对重点单位进行监督检查时，有权采取下列措施：</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（一）进入被检查单位进行现场核查或者监测；</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（二）查阅、复制相关文件、记录以及其他有关资料；</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（三）要求被检查单位提交有关情况说明。</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lastRenderedPageBreak/>
        <w:t xml:space="preserve">　　</w:t>
      </w:r>
      <w:r w:rsidRPr="00794DE9">
        <w:rPr>
          <w:rFonts w:ascii="宋体" w:hAnsi="宋体" w:cs="宋体"/>
          <w:b/>
          <w:bCs/>
          <w:kern w:val="0"/>
          <w:sz w:val="24"/>
        </w:rPr>
        <w:t>第十九条</w:t>
      </w:r>
      <w:r w:rsidRPr="00794DE9">
        <w:rPr>
          <w:rFonts w:ascii="宋体" w:hAnsi="宋体" w:cs="宋体"/>
          <w:kern w:val="0"/>
          <w:sz w:val="24"/>
        </w:rPr>
        <w:t xml:space="preserve"> 重点单位未按本办法开展工矿用地土壤和地下水环境保护相关活动或者弄虚作假的，由县级以上生态环境主管部门将该企业失信情况记入其环境信用记录，并通过全国信用信息共享平台、国家企业信用信息公示系统向社会公开。</w:t>
      </w:r>
    </w:p>
    <w:p w:rsidR="00AF2327" w:rsidRPr="00794DE9" w:rsidRDefault="00AF2327" w:rsidP="00AF2327">
      <w:pPr>
        <w:widowControl/>
        <w:wordWrap w:val="0"/>
        <w:spacing w:before="100" w:beforeAutospacing="1" w:after="100" w:afterAutospacing="1"/>
        <w:jc w:val="center"/>
        <w:rPr>
          <w:rFonts w:ascii="宋体" w:hAnsi="宋体" w:cs="宋体"/>
          <w:kern w:val="0"/>
          <w:sz w:val="24"/>
        </w:rPr>
      </w:pPr>
      <w:r w:rsidRPr="00794DE9">
        <w:rPr>
          <w:rFonts w:ascii="宋体" w:hAnsi="宋体" w:cs="宋体"/>
          <w:b/>
          <w:bCs/>
          <w:kern w:val="0"/>
          <w:sz w:val="24"/>
        </w:rPr>
        <w:t xml:space="preserve">第四章 附 则 </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b/>
          <w:bCs/>
          <w:kern w:val="0"/>
          <w:sz w:val="24"/>
        </w:rPr>
        <w:t xml:space="preserve">　　第二十条</w:t>
      </w:r>
      <w:r w:rsidRPr="00794DE9">
        <w:rPr>
          <w:rFonts w:ascii="宋体" w:hAnsi="宋体" w:cs="宋体"/>
          <w:kern w:val="0"/>
          <w:sz w:val="24"/>
        </w:rPr>
        <w:t xml:space="preserve"> 本办法所称的下列用语的含义：</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（一）矿产开采作业区域用地，指露天采矿区用地、排土场等与矿业开采作业直接相关的用地。</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（二）有毒有害物质，是指下列物质：</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1.列入《中华人民共和国水污染防治法》规定的有毒有害水污染物名录的污染物；</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2.列入《中华人民共和国大气污染防治法》规定的有毒有害大气污染物名录的污染物；</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3.《中华人民共和国固体废物污染环境防治法》规定的危险废物；</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4.国家和地方建设用地土壤污染风险管控标准管控的污染物；</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5.列入优先控制化学品名录内的物质；</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6.其他根据国家法律法规有关规定应当纳入有毒有害物质管理的物质。</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（三）土壤和地下水环境现状调查，指对重点单位新、改、扩建项目用地的土壤和地下水环境质量进行的调查评估，其主要调查内容包括土壤和地下水中主要污染物的含量等。</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（四）土壤和地下水污染隐患，指相关设施设备因设计、建设、运行管理等不完善，而导致相关有毒有害物质泄漏、渗漏、溢出等污染土壤和地下水的隐患。</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（五）土壤和地下水污染迹象，指通过现场检查和隐患排查发现有毒有害物质泄漏或者疑似泄漏，或者通过土壤和地下水环境监测发现土壤或者地下水中污染物含量升高的现象。</w:t>
      </w:r>
    </w:p>
    <w:p w:rsidR="00AF2327" w:rsidRPr="00794DE9" w:rsidRDefault="00AF2327" w:rsidP="00AF2327">
      <w:pPr>
        <w:widowControl/>
        <w:wordWrap w:val="0"/>
        <w:spacing w:before="100" w:beforeAutospacing="1" w:after="100" w:afterAutospacing="1"/>
        <w:jc w:val="left"/>
        <w:rPr>
          <w:rFonts w:ascii="宋体" w:hAnsi="宋体" w:cs="宋体"/>
          <w:kern w:val="0"/>
          <w:sz w:val="24"/>
        </w:rPr>
      </w:pPr>
      <w:r w:rsidRPr="00794DE9">
        <w:rPr>
          <w:rFonts w:ascii="宋体" w:hAnsi="宋体" w:cs="宋体"/>
          <w:kern w:val="0"/>
          <w:sz w:val="24"/>
        </w:rPr>
        <w:t xml:space="preserve">　　</w:t>
      </w:r>
      <w:r w:rsidRPr="00794DE9">
        <w:rPr>
          <w:rFonts w:ascii="宋体" w:hAnsi="宋体" w:cs="宋体"/>
          <w:b/>
          <w:bCs/>
          <w:kern w:val="0"/>
          <w:sz w:val="24"/>
        </w:rPr>
        <w:t>第二十一条</w:t>
      </w:r>
      <w:r w:rsidRPr="00794DE9">
        <w:rPr>
          <w:rFonts w:ascii="宋体" w:hAnsi="宋体" w:cs="宋体"/>
          <w:kern w:val="0"/>
          <w:sz w:val="24"/>
        </w:rPr>
        <w:t xml:space="preserve"> 本办法自2018年8月1日起施行。</w:t>
      </w:r>
    </w:p>
    <w:p w:rsidR="00AF2327" w:rsidRPr="00794DE9" w:rsidRDefault="00AF2327" w:rsidP="00AF2327"/>
    <w:p w:rsidR="00AF2327" w:rsidRDefault="00AF2327" w:rsidP="00A15B4F">
      <w:pPr>
        <w:spacing w:line="360" w:lineRule="exact"/>
        <w:rPr>
          <w:rFonts w:hint="eastAsia"/>
        </w:rPr>
      </w:pPr>
    </w:p>
    <w:p w:rsidR="00AF2327" w:rsidRDefault="00AF2327" w:rsidP="00A15B4F">
      <w:pPr>
        <w:spacing w:line="360" w:lineRule="exact"/>
        <w:rPr>
          <w:rFonts w:hint="eastAsia"/>
        </w:rPr>
      </w:pPr>
    </w:p>
    <w:p w:rsidR="00AF2327" w:rsidRDefault="00AF2327" w:rsidP="00A15B4F">
      <w:pPr>
        <w:spacing w:line="360" w:lineRule="exact"/>
        <w:rPr>
          <w:rFonts w:hint="eastAsia"/>
        </w:rPr>
      </w:pPr>
    </w:p>
    <w:p w:rsidR="00AF2327" w:rsidRDefault="00AF2327" w:rsidP="00A15B4F">
      <w:pPr>
        <w:spacing w:line="360" w:lineRule="exact"/>
        <w:rPr>
          <w:rFonts w:hint="eastAsia"/>
        </w:rPr>
      </w:pPr>
    </w:p>
    <w:p w:rsidR="00AF2327" w:rsidRDefault="00AF2327" w:rsidP="00A15B4F">
      <w:pPr>
        <w:spacing w:line="360" w:lineRule="exact"/>
        <w:rPr>
          <w:rFonts w:hint="eastAsia"/>
        </w:rPr>
      </w:pPr>
    </w:p>
    <w:p w:rsidR="00AF2327" w:rsidRDefault="00AF2327" w:rsidP="00A15B4F">
      <w:pPr>
        <w:spacing w:line="360" w:lineRule="exact"/>
        <w:rPr>
          <w:rFonts w:hint="eastAsia"/>
        </w:rPr>
      </w:pPr>
    </w:p>
    <w:p w:rsidR="00AF2327" w:rsidRDefault="00AF2327" w:rsidP="00A15B4F">
      <w:pPr>
        <w:spacing w:line="360" w:lineRule="exact"/>
        <w:rPr>
          <w:rFonts w:hint="eastAsia"/>
        </w:rPr>
      </w:pPr>
    </w:p>
    <w:p w:rsidR="00AF2327" w:rsidRDefault="00AF2327" w:rsidP="00A15B4F">
      <w:pPr>
        <w:spacing w:line="360" w:lineRule="exact"/>
        <w:rPr>
          <w:rFonts w:hint="eastAsia"/>
        </w:rPr>
      </w:pPr>
    </w:p>
    <w:p w:rsidR="00AF2327" w:rsidRPr="003E7717" w:rsidRDefault="00AF2327" w:rsidP="00AF2327">
      <w:pPr>
        <w:widowControl/>
        <w:jc w:val="left"/>
        <w:rPr>
          <w:rFonts w:ascii="宋体" w:hAnsi="宋体" w:cs="宋体" w:hint="eastAsia"/>
          <w:bCs/>
          <w:kern w:val="0"/>
          <w:sz w:val="24"/>
          <w:bdr w:val="single" w:sz="4" w:space="0" w:color="auto"/>
        </w:rPr>
      </w:pPr>
      <w:r w:rsidRPr="003E7717">
        <w:rPr>
          <w:rFonts w:ascii="宋体" w:hAnsi="宋体" w:cs="宋体" w:hint="eastAsia"/>
          <w:bCs/>
          <w:kern w:val="0"/>
          <w:sz w:val="24"/>
          <w:bdr w:val="single" w:sz="4" w:space="0" w:color="auto"/>
        </w:rPr>
        <w:lastRenderedPageBreak/>
        <w:t>政府信息</w:t>
      </w:r>
    </w:p>
    <w:p w:rsidR="00AF2327" w:rsidRPr="003E7717" w:rsidRDefault="00AF2327" w:rsidP="00AF2327">
      <w:pPr>
        <w:widowControl/>
        <w:jc w:val="center"/>
        <w:rPr>
          <w:rFonts w:ascii="宋体" w:hAnsi="宋体" w:cs="宋体"/>
          <w:b/>
          <w:bCs/>
          <w:kern w:val="0"/>
          <w:sz w:val="28"/>
          <w:szCs w:val="28"/>
        </w:rPr>
      </w:pPr>
      <w:r w:rsidRPr="003E7717">
        <w:rPr>
          <w:rFonts w:ascii="宋体" w:hAnsi="宋体" w:cs="宋体"/>
          <w:b/>
          <w:bCs/>
          <w:kern w:val="0"/>
          <w:sz w:val="28"/>
          <w:szCs w:val="28"/>
        </w:rPr>
        <w:t xml:space="preserve">三部门明确环保税征收有关问题 </w:t>
      </w:r>
    </w:p>
    <w:p w:rsidR="00AF2327" w:rsidRDefault="00AF2327" w:rsidP="00AF2327">
      <w:pPr>
        <w:spacing w:line="440" w:lineRule="exact"/>
        <w:rPr>
          <w:rFonts w:ascii="仿宋" w:eastAsia="仿宋" w:hAnsi="仿宋" w:hint="eastAsia"/>
          <w:sz w:val="24"/>
        </w:rPr>
      </w:pPr>
      <w:r w:rsidRPr="008B4E86">
        <w:rPr>
          <w:kern w:val="0"/>
          <w:szCs w:val="21"/>
        </w:rPr>
        <w:t xml:space="preserve">  </w:t>
      </w:r>
      <w:r>
        <w:rPr>
          <w:rFonts w:eastAsia="仿宋" w:hint="eastAsia"/>
          <w:sz w:val="24"/>
        </w:rPr>
        <w:t xml:space="preserve">   </w:t>
      </w:r>
      <w:r w:rsidRPr="003E7717">
        <w:rPr>
          <w:rFonts w:ascii="仿宋" w:eastAsia="仿宋" w:hAnsi="仿宋"/>
          <w:sz w:val="24"/>
        </w:rPr>
        <w:t xml:space="preserve"> </w:t>
      </w:r>
    </w:p>
    <w:p w:rsidR="00AF2327" w:rsidRPr="003E7717" w:rsidRDefault="00AF2327" w:rsidP="00AF2327">
      <w:pPr>
        <w:spacing w:line="440" w:lineRule="exact"/>
        <w:rPr>
          <w:rFonts w:ascii="仿宋" w:eastAsia="仿宋" w:hAnsi="仿宋"/>
          <w:sz w:val="24"/>
        </w:rPr>
      </w:pPr>
      <w:r>
        <w:rPr>
          <w:rFonts w:ascii="仿宋" w:eastAsia="仿宋" w:hAnsi="仿宋" w:hint="eastAsia"/>
          <w:sz w:val="24"/>
        </w:rPr>
        <w:t xml:space="preserve">    </w:t>
      </w:r>
      <w:r w:rsidRPr="003E7717">
        <w:rPr>
          <w:rFonts w:ascii="仿宋" w:eastAsia="仿宋" w:hAnsi="仿宋"/>
          <w:sz w:val="24"/>
        </w:rPr>
        <w:t xml:space="preserve">环境保护税首个征期于4月1日正式开始。近日，财政部、国家税务总局、生态环境部联合发出通知，对环境保护税征收过程中的有关问题进行了明确。 </w:t>
      </w:r>
    </w:p>
    <w:p w:rsidR="00AF2327" w:rsidRPr="003E7717" w:rsidRDefault="00AF2327" w:rsidP="00AF2327">
      <w:pPr>
        <w:spacing w:line="400" w:lineRule="exact"/>
        <w:rPr>
          <w:rFonts w:ascii="仿宋" w:eastAsia="仿宋" w:hAnsi="仿宋"/>
          <w:sz w:val="24"/>
        </w:rPr>
      </w:pPr>
      <w:r w:rsidRPr="003E7717">
        <w:rPr>
          <w:rFonts w:eastAsia="仿宋"/>
          <w:sz w:val="24"/>
        </w:rPr>
        <w:t> </w:t>
      </w:r>
      <w:r w:rsidRPr="003E7717">
        <w:rPr>
          <w:rFonts w:ascii="仿宋" w:eastAsia="仿宋" w:hAnsi="仿宋"/>
          <w:sz w:val="24"/>
        </w:rPr>
        <w:t xml:space="preserve"> </w:t>
      </w:r>
      <w:r w:rsidRPr="003E7717">
        <w:rPr>
          <w:rFonts w:eastAsia="仿宋"/>
          <w:sz w:val="24"/>
        </w:rPr>
        <w:t> </w:t>
      </w:r>
      <w:r w:rsidRPr="003E7717">
        <w:rPr>
          <w:rFonts w:ascii="仿宋" w:eastAsia="仿宋" w:hAnsi="仿宋"/>
          <w:sz w:val="24"/>
        </w:rPr>
        <w:t xml:space="preserve"> </w:t>
      </w:r>
      <w:r>
        <w:rPr>
          <w:rFonts w:ascii="仿宋" w:eastAsia="仿宋" w:hAnsi="仿宋" w:hint="eastAsia"/>
          <w:sz w:val="24"/>
        </w:rPr>
        <w:t xml:space="preserve"> </w:t>
      </w:r>
      <w:r w:rsidRPr="003E7717">
        <w:rPr>
          <w:rFonts w:ascii="仿宋" w:eastAsia="仿宋" w:hAnsi="仿宋"/>
          <w:sz w:val="24"/>
        </w:rPr>
        <w:t xml:space="preserve">通知称，纳税人委托监测机构对应税大气污染物和水污染物排放量进行监测时，其当月同一个排放口排放的同一种污染物有多个监测数据的，应税大气污染物按照监测数据的平均值计算应税污染物的排放量;应税水污染物按照监测数据以流量为权的加权平均值计算应税污染物的排放量。在环境保护主管部门规定的监测时限内当月无监测数据的，可以跨月沿用最近一次的监测数据计算应税污染物排放量。纳入排污许可管理行业的纳税人，其应税污染物排放量的监测计算方法按照排污许可管理要求执行。 </w:t>
      </w:r>
    </w:p>
    <w:p w:rsidR="00AF2327" w:rsidRPr="003E7717" w:rsidRDefault="00AF2327" w:rsidP="00AF2327">
      <w:pPr>
        <w:spacing w:line="400" w:lineRule="exact"/>
        <w:rPr>
          <w:rFonts w:ascii="仿宋" w:eastAsia="仿宋" w:hAnsi="仿宋"/>
          <w:sz w:val="24"/>
        </w:rPr>
      </w:pPr>
      <w:r w:rsidRPr="003E7717">
        <w:rPr>
          <w:rFonts w:eastAsia="仿宋"/>
          <w:sz w:val="24"/>
        </w:rPr>
        <w:t> </w:t>
      </w:r>
      <w:r w:rsidRPr="003E7717">
        <w:rPr>
          <w:rFonts w:ascii="仿宋" w:eastAsia="仿宋" w:hAnsi="仿宋"/>
          <w:sz w:val="24"/>
        </w:rPr>
        <w:t xml:space="preserve"> </w:t>
      </w:r>
      <w:r w:rsidRPr="003E7717">
        <w:rPr>
          <w:rFonts w:eastAsia="仿宋"/>
          <w:sz w:val="24"/>
        </w:rPr>
        <w:t> </w:t>
      </w:r>
      <w:r w:rsidRPr="003E7717">
        <w:rPr>
          <w:rFonts w:ascii="仿宋" w:eastAsia="仿宋" w:hAnsi="仿宋"/>
          <w:sz w:val="24"/>
        </w:rPr>
        <w:t xml:space="preserve"> </w:t>
      </w:r>
      <w:r>
        <w:rPr>
          <w:rFonts w:ascii="仿宋" w:eastAsia="仿宋" w:hAnsi="仿宋" w:hint="eastAsia"/>
          <w:sz w:val="24"/>
        </w:rPr>
        <w:t xml:space="preserve"> </w:t>
      </w:r>
      <w:r w:rsidRPr="003E7717">
        <w:rPr>
          <w:rFonts w:ascii="仿宋" w:eastAsia="仿宋" w:hAnsi="仿宋"/>
          <w:sz w:val="24"/>
        </w:rPr>
        <w:t xml:space="preserve">因排放污染物种类多等原因不具备监测条件的，纳税人应当按照相关的规定计算应税污染物排放量。其中，相关行业适用的排污系数方法中产排污系数为区间值的，纳税人结合实际情况确定具体适用的产排污系数值;纳入排污许可管理行业的纳税人按照排污许可证的规定确定。生态环境部尚未规定适用排污系数、物料衡算方法的，暂由纳税人参照缴纳排污费时依据的排污系数、物料衡算方法及抽样测算方法计算应税污染物的排放量。 </w:t>
      </w:r>
    </w:p>
    <w:p w:rsidR="00AF2327" w:rsidRPr="003E7717" w:rsidRDefault="00AF2327" w:rsidP="00AF2327">
      <w:pPr>
        <w:spacing w:line="400" w:lineRule="exact"/>
        <w:rPr>
          <w:rFonts w:ascii="仿宋" w:eastAsia="仿宋" w:hAnsi="仿宋"/>
          <w:sz w:val="24"/>
        </w:rPr>
      </w:pPr>
      <w:r w:rsidRPr="003E7717">
        <w:rPr>
          <w:rFonts w:eastAsia="仿宋"/>
          <w:sz w:val="24"/>
        </w:rPr>
        <w:t> </w:t>
      </w:r>
      <w:r w:rsidRPr="003E7717">
        <w:rPr>
          <w:rFonts w:ascii="仿宋" w:eastAsia="仿宋" w:hAnsi="仿宋"/>
          <w:sz w:val="24"/>
        </w:rPr>
        <w:t xml:space="preserve"> </w:t>
      </w:r>
      <w:r w:rsidRPr="003E7717">
        <w:rPr>
          <w:rFonts w:eastAsia="仿宋"/>
          <w:sz w:val="24"/>
        </w:rPr>
        <w:t> </w:t>
      </w:r>
      <w:r w:rsidRPr="003E7717">
        <w:rPr>
          <w:rFonts w:ascii="仿宋" w:eastAsia="仿宋" w:hAnsi="仿宋"/>
          <w:sz w:val="24"/>
        </w:rPr>
        <w:t xml:space="preserve"> </w:t>
      </w:r>
      <w:r>
        <w:rPr>
          <w:rFonts w:ascii="仿宋" w:eastAsia="仿宋" w:hAnsi="仿宋" w:hint="eastAsia"/>
          <w:sz w:val="24"/>
        </w:rPr>
        <w:t xml:space="preserve"> </w:t>
      </w:r>
      <w:r w:rsidRPr="003E7717">
        <w:rPr>
          <w:rFonts w:ascii="仿宋" w:eastAsia="仿宋" w:hAnsi="仿宋"/>
          <w:sz w:val="24"/>
        </w:rPr>
        <w:t xml:space="preserve">在水污染方面，应税水污染物的污染当量数，以该污染物的排放量除以该污染物的污染当量值计算。其中，色度的污染当量数，以污水排放量乘以色度超标倍数再除以适用的污染当量值计算。畜禽养殖业水污染物的污染当量数，以该畜禽养殖场的月均存栏量除以适用的污染当量值计算。畜禽养殖场的月均存栏量按照月初存栏量和月末存栏量的平均数计算。 </w:t>
      </w:r>
    </w:p>
    <w:p w:rsidR="00AF2327" w:rsidRPr="003E7717" w:rsidRDefault="00AF2327" w:rsidP="00AF2327">
      <w:pPr>
        <w:spacing w:line="400" w:lineRule="exact"/>
        <w:rPr>
          <w:rFonts w:ascii="仿宋" w:eastAsia="仿宋" w:hAnsi="仿宋"/>
          <w:sz w:val="24"/>
        </w:rPr>
      </w:pPr>
      <w:r w:rsidRPr="003E7717">
        <w:rPr>
          <w:rFonts w:eastAsia="仿宋"/>
          <w:sz w:val="24"/>
        </w:rPr>
        <w:t> </w:t>
      </w:r>
      <w:r w:rsidRPr="003E7717">
        <w:rPr>
          <w:rFonts w:ascii="仿宋" w:eastAsia="仿宋" w:hAnsi="仿宋"/>
          <w:sz w:val="24"/>
        </w:rPr>
        <w:t xml:space="preserve"> </w:t>
      </w:r>
      <w:r w:rsidRPr="003E7717">
        <w:rPr>
          <w:rFonts w:eastAsia="仿宋"/>
          <w:sz w:val="24"/>
        </w:rPr>
        <w:t> </w:t>
      </w:r>
      <w:r w:rsidRPr="003E7717">
        <w:rPr>
          <w:rFonts w:ascii="仿宋" w:eastAsia="仿宋" w:hAnsi="仿宋"/>
          <w:sz w:val="24"/>
        </w:rPr>
        <w:t xml:space="preserve"> </w:t>
      </w:r>
      <w:r>
        <w:rPr>
          <w:rFonts w:ascii="仿宋" w:eastAsia="仿宋" w:hAnsi="仿宋" w:hint="eastAsia"/>
          <w:sz w:val="24"/>
        </w:rPr>
        <w:t xml:space="preserve"> </w:t>
      </w:r>
      <w:r w:rsidRPr="003E7717">
        <w:rPr>
          <w:rFonts w:ascii="仿宋" w:eastAsia="仿宋" w:hAnsi="仿宋"/>
          <w:sz w:val="24"/>
        </w:rPr>
        <w:t xml:space="preserve">在固体废物方面，通知规定，应税固体废物的排放量为当期应税固体废物的产生量减去当期应税固体废物贮存量、处置量、综合利用量的余额。纳税人应当准确计量应税固体废物的贮存量、处置量和综合利用量，未准确计量的，不得从其应税固体废物的产生量中减去。纳税人依法将应税固体废物转移至其他单位和个人进行贮存、处置或者综合利用的，固体废物的转移量相应计入其当期应税固体废物的贮存量、处置量或者综合利用量;纳税人接收的应税固体废物转移量，不计入其当期应税固体废物的产生量。纳税人对应税固体废物进行综合利用的，应当符合工业和信息化部制定的工业固体废物综合利用评价管理规范。。 </w:t>
      </w:r>
    </w:p>
    <w:p w:rsidR="00AF2327" w:rsidRPr="003E7717" w:rsidRDefault="00AF2327" w:rsidP="00AF2327">
      <w:pPr>
        <w:spacing w:line="400" w:lineRule="exact"/>
        <w:rPr>
          <w:rFonts w:ascii="仿宋" w:eastAsia="仿宋" w:hAnsi="仿宋"/>
          <w:sz w:val="24"/>
        </w:rPr>
      </w:pPr>
      <w:r w:rsidRPr="003E7717">
        <w:rPr>
          <w:rFonts w:eastAsia="仿宋"/>
          <w:sz w:val="24"/>
        </w:rPr>
        <w:t> </w:t>
      </w:r>
      <w:r w:rsidRPr="003E7717">
        <w:rPr>
          <w:rFonts w:ascii="仿宋" w:eastAsia="仿宋" w:hAnsi="仿宋"/>
          <w:sz w:val="24"/>
        </w:rPr>
        <w:t xml:space="preserve"> </w:t>
      </w:r>
      <w:r w:rsidRPr="003E7717">
        <w:rPr>
          <w:rFonts w:eastAsia="仿宋"/>
          <w:sz w:val="24"/>
        </w:rPr>
        <w:t> </w:t>
      </w:r>
      <w:r w:rsidRPr="003E7717">
        <w:rPr>
          <w:rFonts w:ascii="仿宋" w:eastAsia="仿宋" w:hAnsi="仿宋"/>
          <w:sz w:val="24"/>
        </w:rPr>
        <w:t xml:space="preserve"> </w:t>
      </w:r>
      <w:r>
        <w:rPr>
          <w:rFonts w:ascii="仿宋" w:eastAsia="仿宋" w:hAnsi="仿宋" w:hint="eastAsia"/>
          <w:sz w:val="24"/>
        </w:rPr>
        <w:t xml:space="preserve"> </w:t>
      </w:r>
      <w:r w:rsidRPr="003E7717">
        <w:rPr>
          <w:rFonts w:ascii="仿宋" w:eastAsia="仿宋" w:hAnsi="仿宋"/>
          <w:sz w:val="24"/>
        </w:rPr>
        <w:t>在噪声方面，通知明确，应税噪声的应纳税额为超过国家规定标准分贝数对应的具体适用税额。一个单位的同一监测点当月有多个监测数据超标的，以最高一次超标声级计算应纳税额。声源一个月内累计昼间超标不足15昼或者累计夜间超标不足15夜的，分别减半计算应纳税额。</w:t>
      </w:r>
    </w:p>
    <w:p w:rsidR="00AF2327" w:rsidRDefault="00AF2327" w:rsidP="00A15B4F">
      <w:pPr>
        <w:spacing w:line="360" w:lineRule="exact"/>
        <w:rPr>
          <w:rFonts w:hint="eastAsia"/>
        </w:rPr>
      </w:pPr>
    </w:p>
    <w:p w:rsidR="00AF2327" w:rsidRDefault="00AF2327" w:rsidP="00A15B4F">
      <w:pPr>
        <w:spacing w:line="360" w:lineRule="exact"/>
        <w:rPr>
          <w:rFonts w:hint="eastAsia"/>
        </w:rPr>
      </w:pPr>
    </w:p>
    <w:p w:rsidR="00AF2327" w:rsidRDefault="00AF2327" w:rsidP="00A15B4F">
      <w:pPr>
        <w:spacing w:line="360" w:lineRule="exact"/>
        <w:rPr>
          <w:rFonts w:hint="eastAsia"/>
        </w:rPr>
      </w:pPr>
    </w:p>
    <w:p w:rsidR="00F95F58" w:rsidRPr="00075AB4" w:rsidRDefault="00F95F58" w:rsidP="00F95F58">
      <w:pPr>
        <w:widowControl/>
        <w:jc w:val="left"/>
        <w:rPr>
          <w:rFonts w:ascii="宋体" w:hAnsi="宋体" w:cs="宋体"/>
          <w:b/>
          <w:bCs/>
          <w:kern w:val="0"/>
          <w:sz w:val="27"/>
          <w:bdr w:val="single" w:sz="4" w:space="0" w:color="auto"/>
        </w:rPr>
      </w:pPr>
      <w:r w:rsidRPr="00075AB4">
        <w:rPr>
          <w:rFonts w:ascii="宋体" w:hAnsi="宋体" w:cs="宋体" w:hint="eastAsia"/>
          <w:b/>
          <w:bCs/>
          <w:kern w:val="0"/>
          <w:sz w:val="27"/>
          <w:bdr w:val="single" w:sz="4" w:space="0" w:color="auto"/>
        </w:rPr>
        <w:lastRenderedPageBreak/>
        <w:t>综合信息</w:t>
      </w:r>
    </w:p>
    <w:p w:rsidR="00F95F58" w:rsidRPr="00604098" w:rsidRDefault="00F95F58" w:rsidP="00F95F58">
      <w:pPr>
        <w:widowControl/>
        <w:jc w:val="center"/>
        <w:rPr>
          <w:rFonts w:ascii="宋体" w:hAnsi="宋体" w:cs="宋体"/>
          <w:kern w:val="0"/>
          <w:sz w:val="24"/>
        </w:rPr>
      </w:pPr>
      <w:r w:rsidRPr="00604098">
        <w:rPr>
          <w:rFonts w:ascii="宋体" w:hAnsi="宋体" w:cs="宋体"/>
          <w:b/>
          <w:bCs/>
          <w:kern w:val="0"/>
          <w:sz w:val="27"/>
        </w:rPr>
        <w:t>生态环境部</w:t>
      </w:r>
      <w:r w:rsidRPr="00604098">
        <w:rPr>
          <w:rFonts w:ascii="宋体" w:hAnsi="宋体" w:cs="宋体" w:hint="eastAsia"/>
          <w:b/>
          <w:bCs/>
          <w:kern w:val="0"/>
          <w:sz w:val="27"/>
        </w:rPr>
        <w:t>等4部委</w:t>
      </w:r>
      <w:r w:rsidRPr="00604098">
        <w:rPr>
          <w:rFonts w:ascii="宋体" w:hAnsi="宋体" w:cs="宋体"/>
          <w:b/>
          <w:bCs/>
          <w:kern w:val="0"/>
          <w:sz w:val="27"/>
        </w:rPr>
        <w:t>公告</w:t>
      </w:r>
      <w:r w:rsidRPr="00604098">
        <w:rPr>
          <w:rFonts w:ascii="宋体" w:hAnsi="宋体" w:cs="宋体" w:hint="eastAsia"/>
          <w:b/>
          <w:bCs/>
          <w:kern w:val="0"/>
          <w:sz w:val="28"/>
        </w:rPr>
        <w:t>调整《进口废物管理目录》</w:t>
      </w:r>
    </w:p>
    <w:p w:rsidR="00F95F58" w:rsidRPr="00604098" w:rsidRDefault="00F95F58" w:rsidP="00F95F58">
      <w:pPr>
        <w:spacing w:beforeLines="100"/>
        <w:jc w:val="center"/>
        <w:rPr>
          <w:rFonts w:ascii="仿宋" w:eastAsia="仿宋" w:hAnsi="仿宋"/>
          <w:sz w:val="24"/>
        </w:rPr>
      </w:pPr>
      <w:r w:rsidRPr="00604098">
        <w:rPr>
          <w:rFonts w:asciiTheme="majorEastAsia" w:eastAsiaTheme="majorEastAsia" w:hAnsiTheme="majorEastAsia" w:hint="eastAsia"/>
          <w:sz w:val="28"/>
          <w:szCs w:val="28"/>
        </w:rPr>
        <w:t>关于调整《进口废物管理目录》的公告</w:t>
      </w:r>
      <w:r w:rsidRPr="00604098">
        <w:rPr>
          <w:rFonts w:asciiTheme="majorEastAsia" w:eastAsiaTheme="majorEastAsia" w:hAnsiTheme="majorEastAsia"/>
          <w:sz w:val="28"/>
          <w:szCs w:val="28"/>
        </w:rPr>
        <w:br/>
      </w:r>
      <w:r w:rsidRPr="00604098">
        <w:rPr>
          <w:rFonts w:ascii="仿宋" w:eastAsia="仿宋" w:hAnsi="仿宋"/>
          <w:sz w:val="24"/>
        </w:rPr>
        <w:t>公告 2018年 第6号</w:t>
      </w:r>
    </w:p>
    <w:p w:rsidR="00F95F58" w:rsidRDefault="00F95F58" w:rsidP="00F95F58">
      <w:pPr>
        <w:rPr>
          <w:rFonts w:ascii="仿宋" w:eastAsia="仿宋" w:hAnsi="仿宋"/>
          <w:sz w:val="24"/>
        </w:rPr>
      </w:pPr>
      <w:r w:rsidRPr="00604098">
        <w:rPr>
          <w:rFonts w:ascii="仿宋" w:eastAsia="仿宋" w:hAnsi="仿宋"/>
          <w:sz w:val="24"/>
        </w:rPr>
        <w:t xml:space="preserve">　　</w:t>
      </w:r>
    </w:p>
    <w:p w:rsidR="00F95F58" w:rsidRPr="00604098" w:rsidRDefault="00F95F58" w:rsidP="00F95F58">
      <w:pPr>
        <w:spacing w:line="440" w:lineRule="exact"/>
        <w:rPr>
          <w:rFonts w:ascii="仿宋" w:eastAsia="仿宋" w:hAnsi="仿宋"/>
          <w:sz w:val="24"/>
        </w:rPr>
      </w:pPr>
      <w:r>
        <w:rPr>
          <w:rFonts w:ascii="仿宋" w:eastAsia="仿宋" w:hAnsi="仿宋" w:hint="eastAsia"/>
          <w:sz w:val="24"/>
        </w:rPr>
        <w:t xml:space="preserve">    </w:t>
      </w:r>
      <w:r w:rsidRPr="00604098">
        <w:rPr>
          <w:rFonts w:ascii="仿宋" w:eastAsia="仿宋" w:hAnsi="仿宋"/>
          <w:sz w:val="24"/>
        </w:rPr>
        <w:t>为进一步规范固体废物进口管理，防治环境污染，根据《中华人民共和国固体废物污染环境防治法》《固体废物进口管理办法》及有关法律法规，生态环境部、商务部、发展改革委、海关总署对现行的《限制进口类可用作原料的固体废物目录》《非限制进口类可用作原料的固体废物目录》和《禁止进口固体废物目录》进行以下调整：</w:t>
      </w:r>
    </w:p>
    <w:p w:rsidR="00F95F58" w:rsidRPr="00604098" w:rsidRDefault="00F95F58" w:rsidP="00F95F58">
      <w:pPr>
        <w:spacing w:line="440" w:lineRule="exact"/>
        <w:rPr>
          <w:rFonts w:ascii="仿宋" w:eastAsia="仿宋" w:hAnsi="仿宋"/>
          <w:sz w:val="24"/>
        </w:rPr>
      </w:pPr>
      <w:r w:rsidRPr="00604098">
        <w:rPr>
          <w:rFonts w:ascii="仿宋" w:eastAsia="仿宋" w:hAnsi="仿宋"/>
          <w:sz w:val="24"/>
        </w:rPr>
        <w:t xml:space="preserve">　　一、将废五金类、废船、废汽车压件、冶炼渣、工业来源废塑料等16个品种固体废物（见附件1），从《限制进口类可用作原料的固体废物目录》调入《禁止进口固体废物目录》，自2018年12月31日起执行。</w:t>
      </w:r>
    </w:p>
    <w:p w:rsidR="00F95F58" w:rsidRPr="00604098" w:rsidRDefault="00F95F58" w:rsidP="00F95F58">
      <w:pPr>
        <w:spacing w:line="440" w:lineRule="exact"/>
        <w:rPr>
          <w:rFonts w:ascii="仿宋" w:eastAsia="仿宋" w:hAnsi="仿宋"/>
          <w:sz w:val="24"/>
        </w:rPr>
      </w:pPr>
      <w:r w:rsidRPr="00604098">
        <w:rPr>
          <w:rFonts w:ascii="仿宋" w:eastAsia="仿宋" w:hAnsi="仿宋"/>
          <w:sz w:val="24"/>
        </w:rPr>
        <w:t xml:space="preserve">　　二、将不锈钢废碎料、钛废碎料、木废碎料等16个品种固体废物（见附件2），从《限制进口类可用作原料的固体废物目录》《非限制进口类可用作原料的固体废物目录》调入《禁止进口固体废物目录》，自2019年12月31日起执行。</w:t>
      </w:r>
    </w:p>
    <w:p w:rsidR="00F95F58" w:rsidRPr="00604098" w:rsidRDefault="00F95F58" w:rsidP="00F95F58">
      <w:pPr>
        <w:spacing w:line="440" w:lineRule="exact"/>
        <w:rPr>
          <w:rFonts w:ascii="仿宋" w:eastAsia="仿宋" w:hAnsi="仿宋"/>
          <w:sz w:val="24"/>
        </w:rPr>
      </w:pPr>
      <w:r w:rsidRPr="00604098">
        <w:rPr>
          <w:rFonts w:ascii="仿宋" w:eastAsia="仿宋" w:hAnsi="仿宋"/>
          <w:sz w:val="24"/>
        </w:rPr>
        <w:t xml:space="preserve">　　《进口废物管理目录》（环境保护部、商务部、发展改革委、海关总署、质检总局2017年第39号公告）所附目录与本公告不一致的，以本公告为准。</w:t>
      </w:r>
    </w:p>
    <w:p w:rsidR="00F95F58" w:rsidRPr="00604098" w:rsidRDefault="00F95F58" w:rsidP="00F95F58">
      <w:pPr>
        <w:spacing w:line="440" w:lineRule="exact"/>
        <w:rPr>
          <w:rFonts w:ascii="仿宋" w:eastAsia="仿宋" w:hAnsi="仿宋"/>
          <w:sz w:val="24"/>
        </w:rPr>
      </w:pPr>
      <w:r w:rsidRPr="00604098">
        <w:rPr>
          <w:rFonts w:ascii="仿宋" w:eastAsia="仿宋" w:hAnsi="仿宋"/>
          <w:sz w:val="24"/>
        </w:rPr>
        <w:t xml:space="preserve">　　特此公告。</w:t>
      </w:r>
    </w:p>
    <w:p w:rsidR="00F95F58" w:rsidRPr="00604098" w:rsidRDefault="00F95F58" w:rsidP="00F95F58">
      <w:pPr>
        <w:spacing w:line="440" w:lineRule="exact"/>
        <w:rPr>
          <w:rFonts w:ascii="仿宋" w:eastAsia="仿宋" w:hAnsi="仿宋"/>
          <w:sz w:val="24"/>
        </w:rPr>
      </w:pPr>
      <w:r w:rsidRPr="00604098">
        <w:rPr>
          <w:rFonts w:ascii="仿宋" w:eastAsia="仿宋" w:hAnsi="仿宋"/>
          <w:sz w:val="24"/>
        </w:rPr>
        <w:t xml:space="preserve">　　附件：1.2018年年底调整为禁止进口的固体废物目录</w:t>
      </w:r>
    </w:p>
    <w:p w:rsidR="00F95F58" w:rsidRPr="00604098" w:rsidRDefault="00F95F58" w:rsidP="00F95F58">
      <w:pPr>
        <w:spacing w:line="440" w:lineRule="exact"/>
        <w:rPr>
          <w:rFonts w:ascii="仿宋" w:eastAsia="仿宋" w:hAnsi="仿宋"/>
          <w:sz w:val="24"/>
        </w:rPr>
      </w:pPr>
      <w:r w:rsidRPr="00604098">
        <w:rPr>
          <w:rFonts w:ascii="仿宋" w:eastAsia="仿宋" w:hAnsi="仿宋"/>
          <w:sz w:val="24"/>
        </w:rPr>
        <w:t xml:space="preserve">　　　　　2.2019年年底调整为禁止进口的固体废物目录</w:t>
      </w:r>
    </w:p>
    <w:p w:rsidR="00F95F58" w:rsidRPr="00604098" w:rsidRDefault="00F95F58" w:rsidP="00F95F58">
      <w:pPr>
        <w:spacing w:line="440" w:lineRule="exact"/>
        <w:jc w:val="right"/>
        <w:rPr>
          <w:rFonts w:ascii="仿宋" w:eastAsia="仿宋" w:hAnsi="仿宋"/>
          <w:sz w:val="24"/>
        </w:rPr>
      </w:pPr>
      <w:r w:rsidRPr="00604098">
        <w:rPr>
          <w:rFonts w:ascii="仿宋" w:eastAsia="仿宋" w:hAnsi="仿宋"/>
          <w:sz w:val="24"/>
        </w:rPr>
        <w:t xml:space="preserve">　　生态环境部</w:t>
      </w:r>
    </w:p>
    <w:p w:rsidR="00F95F58" w:rsidRPr="00604098" w:rsidRDefault="00F95F58" w:rsidP="00F95F58">
      <w:pPr>
        <w:spacing w:line="440" w:lineRule="exact"/>
        <w:jc w:val="right"/>
        <w:rPr>
          <w:rFonts w:ascii="仿宋" w:eastAsia="仿宋" w:hAnsi="仿宋"/>
          <w:sz w:val="24"/>
        </w:rPr>
      </w:pPr>
      <w:r w:rsidRPr="00604098">
        <w:rPr>
          <w:rFonts w:ascii="仿宋" w:eastAsia="仿宋" w:hAnsi="仿宋"/>
          <w:sz w:val="24"/>
        </w:rPr>
        <w:t>商务部</w:t>
      </w:r>
    </w:p>
    <w:p w:rsidR="00F95F58" w:rsidRPr="00604098" w:rsidRDefault="00F95F58" w:rsidP="00F95F58">
      <w:pPr>
        <w:spacing w:line="440" w:lineRule="exact"/>
        <w:jc w:val="right"/>
        <w:rPr>
          <w:rFonts w:ascii="仿宋" w:eastAsia="仿宋" w:hAnsi="仿宋"/>
          <w:sz w:val="24"/>
        </w:rPr>
      </w:pPr>
      <w:r w:rsidRPr="00604098">
        <w:rPr>
          <w:rFonts w:ascii="仿宋" w:eastAsia="仿宋" w:hAnsi="仿宋"/>
          <w:sz w:val="24"/>
        </w:rPr>
        <w:t>发展改革委</w:t>
      </w:r>
    </w:p>
    <w:p w:rsidR="00F95F58" w:rsidRPr="00604098" w:rsidRDefault="00F95F58" w:rsidP="00F95F58">
      <w:pPr>
        <w:spacing w:line="440" w:lineRule="exact"/>
        <w:jc w:val="right"/>
        <w:rPr>
          <w:rFonts w:ascii="仿宋" w:eastAsia="仿宋" w:hAnsi="仿宋"/>
          <w:sz w:val="24"/>
        </w:rPr>
      </w:pPr>
      <w:r w:rsidRPr="00604098">
        <w:rPr>
          <w:rFonts w:ascii="仿宋" w:eastAsia="仿宋" w:hAnsi="仿宋"/>
          <w:sz w:val="24"/>
        </w:rPr>
        <w:t>海关总署</w:t>
      </w:r>
    </w:p>
    <w:p w:rsidR="00F95F58" w:rsidRPr="00604098" w:rsidRDefault="00F95F58" w:rsidP="00F95F58">
      <w:pPr>
        <w:spacing w:line="440" w:lineRule="exact"/>
        <w:jc w:val="right"/>
        <w:rPr>
          <w:rFonts w:ascii="仿宋" w:eastAsia="仿宋" w:hAnsi="仿宋"/>
          <w:sz w:val="24"/>
        </w:rPr>
      </w:pPr>
      <w:r w:rsidRPr="00604098">
        <w:rPr>
          <w:rFonts w:ascii="仿宋" w:eastAsia="仿宋" w:hAnsi="仿宋"/>
          <w:sz w:val="24"/>
        </w:rPr>
        <w:t>2018年4月13日</w:t>
      </w:r>
    </w:p>
    <w:p w:rsidR="00F95F58" w:rsidRDefault="00F95F58" w:rsidP="00F95F58">
      <w:pPr>
        <w:spacing w:line="440" w:lineRule="exact"/>
        <w:rPr>
          <w:rFonts w:ascii="仿宋" w:eastAsia="仿宋" w:hAnsi="仿宋"/>
          <w:sz w:val="24"/>
        </w:rPr>
      </w:pPr>
      <w:r w:rsidRPr="00604098">
        <w:rPr>
          <w:rFonts w:ascii="仿宋" w:eastAsia="仿宋" w:hAnsi="仿宋"/>
          <w:sz w:val="24"/>
        </w:rPr>
        <w:t xml:space="preserve">　　</w:t>
      </w:r>
    </w:p>
    <w:p w:rsidR="00F95F58" w:rsidRDefault="00F95F58" w:rsidP="00F95F58">
      <w:pPr>
        <w:spacing w:line="440" w:lineRule="exact"/>
        <w:rPr>
          <w:rFonts w:ascii="仿宋" w:eastAsia="仿宋" w:hAnsi="仿宋"/>
          <w:sz w:val="24"/>
        </w:rPr>
      </w:pPr>
    </w:p>
    <w:p w:rsidR="00F95F58" w:rsidRDefault="00F95F58" w:rsidP="00F95F58">
      <w:pPr>
        <w:spacing w:line="440" w:lineRule="exact"/>
        <w:rPr>
          <w:rFonts w:ascii="仿宋" w:eastAsia="仿宋" w:hAnsi="仿宋" w:hint="eastAsia"/>
          <w:sz w:val="24"/>
        </w:rPr>
      </w:pPr>
    </w:p>
    <w:p w:rsidR="00F95F58" w:rsidRPr="00604098" w:rsidRDefault="00F95F58" w:rsidP="00F95F58">
      <w:pPr>
        <w:spacing w:line="440" w:lineRule="exact"/>
        <w:rPr>
          <w:rFonts w:ascii="仿宋" w:eastAsia="仿宋" w:hAnsi="仿宋"/>
          <w:sz w:val="24"/>
        </w:rPr>
      </w:pPr>
    </w:p>
    <w:p w:rsidR="00F95F58" w:rsidRPr="00D64967" w:rsidRDefault="00F95F58" w:rsidP="00F95F58">
      <w:pPr>
        <w:widowControl/>
        <w:wordWrap w:val="0"/>
        <w:spacing w:before="100" w:beforeAutospacing="1" w:after="100" w:afterAutospacing="1"/>
        <w:jc w:val="left"/>
        <w:rPr>
          <w:rFonts w:ascii="宋体" w:hAnsi="宋体" w:cs="宋体"/>
          <w:kern w:val="0"/>
          <w:sz w:val="24"/>
        </w:rPr>
      </w:pPr>
      <w:r w:rsidRPr="00D64967">
        <w:rPr>
          <w:rFonts w:ascii="宋体" w:hAnsi="宋体" w:cs="宋体"/>
          <w:kern w:val="0"/>
          <w:sz w:val="24"/>
        </w:rPr>
        <w:lastRenderedPageBreak/>
        <w:t xml:space="preserve">　　</w:t>
      </w:r>
      <w:r w:rsidRPr="00D64967">
        <w:rPr>
          <w:rFonts w:ascii="宋体" w:hAnsi="宋体" w:cs="宋体"/>
          <w:b/>
          <w:bCs/>
          <w:kern w:val="0"/>
          <w:sz w:val="24"/>
        </w:rPr>
        <w:t>附件1.</w:t>
      </w:r>
    </w:p>
    <w:p w:rsidR="00F95F58" w:rsidRPr="00D64967" w:rsidRDefault="00F95F58" w:rsidP="00F95F58">
      <w:pPr>
        <w:widowControl/>
        <w:wordWrap w:val="0"/>
        <w:spacing w:before="100" w:beforeAutospacing="1" w:after="100" w:afterAutospacing="1"/>
        <w:jc w:val="center"/>
        <w:rPr>
          <w:rFonts w:ascii="宋体" w:hAnsi="宋体" w:cs="宋体"/>
          <w:kern w:val="0"/>
          <w:sz w:val="24"/>
        </w:rPr>
      </w:pPr>
      <w:r w:rsidRPr="00D64967">
        <w:rPr>
          <w:rFonts w:ascii="宋体" w:hAnsi="宋体" w:cs="宋体"/>
          <w:b/>
          <w:bCs/>
          <w:kern w:val="0"/>
          <w:sz w:val="24"/>
        </w:rPr>
        <w:t>2018年年底调整为禁止进口的固体废物目录</w:t>
      </w:r>
    </w:p>
    <w:tbl>
      <w:tblPr>
        <w:tblW w:w="10645" w:type="dxa"/>
        <w:jc w:val="center"/>
        <w:tblCellMar>
          <w:top w:w="15" w:type="dxa"/>
          <w:left w:w="15" w:type="dxa"/>
          <w:bottom w:w="15" w:type="dxa"/>
          <w:right w:w="15" w:type="dxa"/>
        </w:tblCellMar>
        <w:tblLook w:val="04A0"/>
      </w:tblPr>
      <w:tblGrid>
        <w:gridCol w:w="585"/>
        <w:gridCol w:w="1740"/>
        <w:gridCol w:w="3359"/>
        <w:gridCol w:w="3402"/>
        <w:gridCol w:w="1559"/>
      </w:tblGrid>
      <w:tr w:rsidR="00F95F58" w:rsidRPr="00D64967" w:rsidTr="00BE7E7F">
        <w:trPr>
          <w:trHeight w:val="660"/>
          <w:jc w:val="center"/>
        </w:trPr>
        <w:tc>
          <w:tcPr>
            <w:tcW w:w="585" w:type="dxa"/>
            <w:tcBorders>
              <w:top w:val="single" w:sz="12" w:space="0" w:color="000000"/>
              <w:left w:val="single" w:sz="12"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b/>
                <w:bCs/>
                <w:color w:val="000000"/>
                <w:kern w:val="0"/>
                <w:sz w:val="22"/>
              </w:rPr>
              <w:t>序号</w:t>
            </w:r>
          </w:p>
        </w:tc>
        <w:tc>
          <w:tcPr>
            <w:tcW w:w="1740" w:type="dxa"/>
            <w:tcBorders>
              <w:top w:val="single" w:sz="12"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b/>
                <w:bCs/>
                <w:color w:val="000000"/>
                <w:kern w:val="0"/>
                <w:sz w:val="22"/>
              </w:rPr>
              <w:t>海关商品编号</w:t>
            </w:r>
          </w:p>
        </w:tc>
        <w:tc>
          <w:tcPr>
            <w:tcW w:w="3359" w:type="dxa"/>
            <w:tcBorders>
              <w:top w:val="single" w:sz="12"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b/>
                <w:bCs/>
                <w:color w:val="000000"/>
                <w:kern w:val="0"/>
                <w:sz w:val="22"/>
              </w:rPr>
              <w:t>废    物    名    称</w:t>
            </w:r>
          </w:p>
        </w:tc>
        <w:tc>
          <w:tcPr>
            <w:tcW w:w="3402" w:type="dxa"/>
            <w:tcBorders>
              <w:top w:val="single" w:sz="12"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b/>
                <w:bCs/>
                <w:color w:val="000000"/>
                <w:kern w:val="0"/>
                <w:sz w:val="22"/>
              </w:rPr>
              <w:t>简       称</w:t>
            </w:r>
          </w:p>
        </w:tc>
        <w:tc>
          <w:tcPr>
            <w:tcW w:w="1559" w:type="dxa"/>
            <w:tcBorders>
              <w:top w:val="single" w:sz="12"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b/>
                <w:bCs/>
                <w:color w:val="000000"/>
                <w:kern w:val="0"/>
                <w:sz w:val="22"/>
              </w:rPr>
              <w:t>其他要求或注释</w:t>
            </w:r>
          </w:p>
        </w:tc>
      </w:tr>
      <w:tr w:rsidR="00F95F58" w:rsidRPr="00D64967" w:rsidTr="00BE7E7F">
        <w:trPr>
          <w:trHeight w:val="600"/>
          <w:jc w:val="center"/>
        </w:trPr>
        <w:tc>
          <w:tcPr>
            <w:tcW w:w="585" w:type="dxa"/>
            <w:tcBorders>
              <w:top w:val="single" w:sz="4" w:space="0" w:color="000000"/>
              <w:left w:val="single" w:sz="12"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1</w:t>
            </w:r>
          </w:p>
        </w:tc>
        <w:tc>
          <w:tcPr>
            <w:tcW w:w="1740"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2618001001</w:t>
            </w:r>
          </w:p>
        </w:tc>
        <w:tc>
          <w:tcPr>
            <w:tcW w:w="3359"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主要含锰的冶炼钢铁产生的粒状熔渣，含锰量＞25%（包括熔渣砂）</w:t>
            </w:r>
          </w:p>
        </w:tc>
        <w:tc>
          <w:tcPr>
            <w:tcW w:w="3402"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含锰大于25%的冶炼钢铁产生的粒状熔渣</w:t>
            </w:r>
          </w:p>
        </w:tc>
        <w:tc>
          <w:tcPr>
            <w:tcW w:w="1559" w:type="dxa"/>
            <w:tcBorders>
              <w:top w:val="single" w:sz="4" w:space="0" w:color="000000"/>
              <w:left w:val="single" w:sz="4" w:space="0" w:color="000000"/>
              <w:bottom w:val="single" w:sz="12" w:space="0" w:color="000000"/>
              <w:right w:val="single" w:sz="12" w:space="0" w:color="000000"/>
            </w:tcBorders>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 </w:t>
            </w:r>
          </w:p>
        </w:tc>
      </w:tr>
      <w:tr w:rsidR="00F95F58" w:rsidRPr="00D64967" w:rsidTr="00BE7E7F">
        <w:trPr>
          <w:trHeight w:val="330"/>
          <w:jc w:val="center"/>
        </w:trPr>
        <w:tc>
          <w:tcPr>
            <w:tcW w:w="585" w:type="dxa"/>
            <w:tcBorders>
              <w:top w:val="single" w:sz="4" w:space="0" w:color="000000"/>
              <w:left w:val="single" w:sz="12"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2</w:t>
            </w:r>
          </w:p>
        </w:tc>
        <w:tc>
          <w:tcPr>
            <w:tcW w:w="1740"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2619000010</w:t>
            </w:r>
          </w:p>
        </w:tc>
        <w:tc>
          <w:tcPr>
            <w:tcW w:w="3359"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轧钢产生的氧化皮</w:t>
            </w:r>
          </w:p>
        </w:tc>
        <w:tc>
          <w:tcPr>
            <w:tcW w:w="3402"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轧钢产生的氧化皮</w:t>
            </w:r>
          </w:p>
        </w:tc>
        <w:tc>
          <w:tcPr>
            <w:tcW w:w="1559" w:type="dxa"/>
            <w:tcBorders>
              <w:top w:val="single" w:sz="4" w:space="0" w:color="000000"/>
              <w:left w:val="single" w:sz="4" w:space="0" w:color="000000"/>
              <w:bottom w:val="single" w:sz="12" w:space="0" w:color="000000"/>
              <w:right w:val="single" w:sz="12" w:space="0" w:color="000000"/>
            </w:tcBorders>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 </w:t>
            </w:r>
          </w:p>
        </w:tc>
      </w:tr>
      <w:tr w:rsidR="00F95F58" w:rsidRPr="00D64967" w:rsidTr="00BE7E7F">
        <w:trPr>
          <w:trHeight w:val="555"/>
          <w:jc w:val="center"/>
        </w:trPr>
        <w:tc>
          <w:tcPr>
            <w:tcW w:w="585" w:type="dxa"/>
            <w:tcBorders>
              <w:top w:val="single" w:sz="4" w:space="0" w:color="000000"/>
              <w:left w:val="single" w:sz="12"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3</w:t>
            </w:r>
          </w:p>
        </w:tc>
        <w:tc>
          <w:tcPr>
            <w:tcW w:w="1740"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2619000030</w:t>
            </w:r>
          </w:p>
        </w:tc>
        <w:tc>
          <w:tcPr>
            <w:tcW w:w="3359"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含铁大于80%的冶炼钢铁产生的渣钢铁</w:t>
            </w:r>
          </w:p>
        </w:tc>
        <w:tc>
          <w:tcPr>
            <w:tcW w:w="3402"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含铁大于80%的冶炼钢铁产生的渣钢铁</w:t>
            </w:r>
          </w:p>
        </w:tc>
        <w:tc>
          <w:tcPr>
            <w:tcW w:w="1559" w:type="dxa"/>
            <w:tcBorders>
              <w:top w:val="single" w:sz="4" w:space="0" w:color="000000"/>
              <w:left w:val="single" w:sz="4" w:space="0" w:color="000000"/>
              <w:bottom w:val="single" w:sz="12" w:space="0" w:color="000000"/>
              <w:right w:val="single" w:sz="12" w:space="0" w:color="000000"/>
            </w:tcBorders>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 </w:t>
            </w:r>
          </w:p>
        </w:tc>
      </w:tr>
      <w:tr w:rsidR="00F95F58" w:rsidRPr="00D64967" w:rsidTr="00BE7E7F">
        <w:trPr>
          <w:trHeight w:val="555"/>
          <w:jc w:val="center"/>
        </w:trPr>
        <w:tc>
          <w:tcPr>
            <w:tcW w:w="585" w:type="dxa"/>
            <w:tcBorders>
              <w:top w:val="single" w:sz="4" w:space="0" w:color="000000"/>
              <w:left w:val="single" w:sz="12"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4</w:t>
            </w:r>
          </w:p>
        </w:tc>
        <w:tc>
          <w:tcPr>
            <w:tcW w:w="1740" w:type="dxa"/>
            <w:vMerge w:val="restart"/>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3915100000</w:t>
            </w:r>
          </w:p>
        </w:tc>
        <w:tc>
          <w:tcPr>
            <w:tcW w:w="3359" w:type="dxa"/>
            <w:vMerge w:val="restart"/>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乙烯聚合物的废碎料及下脚料</w:t>
            </w:r>
          </w:p>
        </w:tc>
        <w:tc>
          <w:tcPr>
            <w:tcW w:w="3402"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乙烯聚合物的废碎料及下脚料，不包括铝塑复合膜</w:t>
            </w:r>
          </w:p>
        </w:tc>
        <w:tc>
          <w:tcPr>
            <w:tcW w:w="1559" w:type="dxa"/>
            <w:vMerge w:val="restart"/>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工业来源废塑料（指在塑料生产及塑料制品加工过程中产生的热塑性下脚料、边角料和残次品）</w:t>
            </w:r>
          </w:p>
        </w:tc>
      </w:tr>
      <w:tr w:rsidR="00F95F58" w:rsidRPr="00D64967" w:rsidTr="00BE7E7F">
        <w:trPr>
          <w:trHeight w:val="285"/>
          <w:jc w:val="center"/>
        </w:trPr>
        <w:tc>
          <w:tcPr>
            <w:tcW w:w="585" w:type="dxa"/>
            <w:tcBorders>
              <w:top w:val="single" w:sz="4" w:space="0" w:color="000000"/>
              <w:left w:val="single" w:sz="12"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5</w:t>
            </w:r>
          </w:p>
        </w:tc>
        <w:tc>
          <w:tcPr>
            <w:tcW w:w="0" w:type="auto"/>
            <w:vMerge/>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jc w:val="left"/>
              <w:rPr>
                <w:rFonts w:ascii="宋体" w:hAnsi="宋体" w:cs="宋体"/>
                <w:color w:val="000000"/>
                <w:kern w:val="0"/>
                <w:sz w:val="22"/>
              </w:rPr>
            </w:pPr>
          </w:p>
        </w:tc>
        <w:tc>
          <w:tcPr>
            <w:tcW w:w="3359" w:type="dxa"/>
            <w:vMerge/>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jc w:val="left"/>
              <w:rPr>
                <w:rFonts w:ascii="宋体" w:hAnsi="宋体" w:cs="宋体"/>
                <w:color w:val="000000"/>
                <w:kern w:val="0"/>
                <w:sz w:val="22"/>
              </w:rPr>
            </w:pPr>
          </w:p>
        </w:tc>
        <w:tc>
          <w:tcPr>
            <w:tcW w:w="3402"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铝塑复合膜</w:t>
            </w:r>
          </w:p>
        </w:tc>
        <w:tc>
          <w:tcPr>
            <w:tcW w:w="1559" w:type="dxa"/>
            <w:vMerge/>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jc w:val="left"/>
              <w:rPr>
                <w:rFonts w:ascii="宋体" w:hAnsi="宋体" w:cs="宋体"/>
                <w:color w:val="000000"/>
                <w:kern w:val="0"/>
                <w:sz w:val="22"/>
              </w:rPr>
            </w:pPr>
          </w:p>
        </w:tc>
      </w:tr>
      <w:tr w:rsidR="00F95F58" w:rsidRPr="00D64967" w:rsidTr="00BE7E7F">
        <w:trPr>
          <w:trHeight w:val="390"/>
          <w:jc w:val="center"/>
        </w:trPr>
        <w:tc>
          <w:tcPr>
            <w:tcW w:w="585" w:type="dxa"/>
            <w:tcBorders>
              <w:top w:val="single" w:sz="4" w:space="0" w:color="000000"/>
              <w:left w:val="single" w:sz="12"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6</w:t>
            </w:r>
          </w:p>
        </w:tc>
        <w:tc>
          <w:tcPr>
            <w:tcW w:w="1740"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3915200000</w:t>
            </w:r>
          </w:p>
        </w:tc>
        <w:tc>
          <w:tcPr>
            <w:tcW w:w="3359"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苯乙烯聚合物的废碎料及下脚料</w:t>
            </w:r>
          </w:p>
        </w:tc>
        <w:tc>
          <w:tcPr>
            <w:tcW w:w="3402"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苯乙烯聚合物的废碎料及下脚料</w:t>
            </w:r>
          </w:p>
        </w:tc>
        <w:tc>
          <w:tcPr>
            <w:tcW w:w="1559" w:type="dxa"/>
            <w:vMerge/>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jc w:val="left"/>
              <w:rPr>
                <w:rFonts w:ascii="宋体" w:hAnsi="宋体" w:cs="宋体"/>
                <w:color w:val="000000"/>
                <w:kern w:val="0"/>
                <w:sz w:val="22"/>
              </w:rPr>
            </w:pPr>
          </w:p>
        </w:tc>
      </w:tr>
      <w:tr w:rsidR="00F95F58" w:rsidRPr="00D64967" w:rsidTr="00BE7E7F">
        <w:trPr>
          <w:trHeight w:val="360"/>
          <w:jc w:val="center"/>
        </w:trPr>
        <w:tc>
          <w:tcPr>
            <w:tcW w:w="585" w:type="dxa"/>
            <w:tcBorders>
              <w:top w:val="single" w:sz="4" w:space="0" w:color="000000"/>
              <w:left w:val="single" w:sz="12"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7</w:t>
            </w:r>
          </w:p>
        </w:tc>
        <w:tc>
          <w:tcPr>
            <w:tcW w:w="1740"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3915300000</w:t>
            </w:r>
          </w:p>
        </w:tc>
        <w:tc>
          <w:tcPr>
            <w:tcW w:w="3359"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氯乙烯聚合物的废碎料及下脚料</w:t>
            </w:r>
          </w:p>
        </w:tc>
        <w:tc>
          <w:tcPr>
            <w:tcW w:w="3402"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氯乙烯聚合物的废碎料及下脚料</w:t>
            </w:r>
          </w:p>
        </w:tc>
        <w:tc>
          <w:tcPr>
            <w:tcW w:w="1559" w:type="dxa"/>
            <w:vMerge/>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jc w:val="left"/>
              <w:rPr>
                <w:rFonts w:ascii="宋体" w:hAnsi="宋体" w:cs="宋体"/>
                <w:color w:val="000000"/>
                <w:kern w:val="0"/>
                <w:sz w:val="22"/>
              </w:rPr>
            </w:pPr>
          </w:p>
        </w:tc>
      </w:tr>
      <w:tr w:rsidR="00F95F58" w:rsidRPr="00D64967" w:rsidTr="00BE7E7F">
        <w:trPr>
          <w:trHeight w:val="600"/>
          <w:jc w:val="center"/>
        </w:trPr>
        <w:tc>
          <w:tcPr>
            <w:tcW w:w="585" w:type="dxa"/>
            <w:tcBorders>
              <w:top w:val="single" w:sz="4" w:space="0" w:color="000000"/>
              <w:left w:val="single" w:sz="12"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8</w:t>
            </w:r>
          </w:p>
        </w:tc>
        <w:tc>
          <w:tcPr>
            <w:tcW w:w="1740" w:type="dxa"/>
            <w:vMerge w:val="restart"/>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3915901000</w:t>
            </w:r>
          </w:p>
        </w:tc>
        <w:tc>
          <w:tcPr>
            <w:tcW w:w="3359" w:type="dxa"/>
            <w:vMerge w:val="restart"/>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聚对苯二甲酸乙二酯废碎料及下脚料</w:t>
            </w:r>
          </w:p>
        </w:tc>
        <w:tc>
          <w:tcPr>
            <w:tcW w:w="3402"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PET的废碎料及下脚料，不包括废PET饮料瓶（砖）</w:t>
            </w:r>
          </w:p>
        </w:tc>
        <w:tc>
          <w:tcPr>
            <w:tcW w:w="1559" w:type="dxa"/>
            <w:vMerge/>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jc w:val="left"/>
              <w:rPr>
                <w:rFonts w:ascii="宋体" w:hAnsi="宋体" w:cs="宋体"/>
                <w:color w:val="000000"/>
                <w:kern w:val="0"/>
                <w:sz w:val="22"/>
              </w:rPr>
            </w:pPr>
          </w:p>
        </w:tc>
      </w:tr>
      <w:tr w:rsidR="00F95F58" w:rsidRPr="00D64967" w:rsidTr="00BE7E7F">
        <w:trPr>
          <w:trHeight w:val="420"/>
          <w:jc w:val="center"/>
        </w:trPr>
        <w:tc>
          <w:tcPr>
            <w:tcW w:w="585" w:type="dxa"/>
            <w:tcBorders>
              <w:top w:val="single" w:sz="4" w:space="0" w:color="000000"/>
              <w:left w:val="single" w:sz="12"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9</w:t>
            </w:r>
          </w:p>
        </w:tc>
        <w:tc>
          <w:tcPr>
            <w:tcW w:w="0" w:type="auto"/>
            <w:vMerge/>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jc w:val="left"/>
              <w:rPr>
                <w:rFonts w:ascii="宋体" w:hAnsi="宋体" w:cs="宋体"/>
                <w:color w:val="000000"/>
                <w:kern w:val="0"/>
                <w:sz w:val="22"/>
              </w:rPr>
            </w:pPr>
          </w:p>
        </w:tc>
        <w:tc>
          <w:tcPr>
            <w:tcW w:w="3359" w:type="dxa"/>
            <w:vMerge/>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jc w:val="left"/>
              <w:rPr>
                <w:rFonts w:ascii="宋体" w:hAnsi="宋体" w:cs="宋体"/>
                <w:color w:val="000000"/>
                <w:kern w:val="0"/>
                <w:sz w:val="22"/>
              </w:rPr>
            </w:pPr>
          </w:p>
        </w:tc>
        <w:tc>
          <w:tcPr>
            <w:tcW w:w="3402"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废PET饮料瓶（砖）</w:t>
            </w:r>
          </w:p>
        </w:tc>
        <w:tc>
          <w:tcPr>
            <w:tcW w:w="1559" w:type="dxa"/>
            <w:vMerge/>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jc w:val="left"/>
              <w:rPr>
                <w:rFonts w:ascii="宋体" w:hAnsi="宋体" w:cs="宋体"/>
                <w:color w:val="000000"/>
                <w:kern w:val="0"/>
                <w:sz w:val="22"/>
              </w:rPr>
            </w:pPr>
          </w:p>
        </w:tc>
      </w:tr>
      <w:tr w:rsidR="00F95F58" w:rsidRPr="00D64967" w:rsidTr="00BE7E7F">
        <w:trPr>
          <w:trHeight w:val="660"/>
          <w:jc w:val="center"/>
        </w:trPr>
        <w:tc>
          <w:tcPr>
            <w:tcW w:w="585" w:type="dxa"/>
            <w:tcBorders>
              <w:top w:val="single" w:sz="4" w:space="0" w:color="000000"/>
              <w:left w:val="single" w:sz="12"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10</w:t>
            </w:r>
          </w:p>
        </w:tc>
        <w:tc>
          <w:tcPr>
            <w:tcW w:w="1740" w:type="dxa"/>
            <w:vMerge w:val="restart"/>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3915909000</w:t>
            </w:r>
          </w:p>
        </w:tc>
        <w:tc>
          <w:tcPr>
            <w:tcW w:w="3359" w:type="dxa"/>
            <w:vMerge w:val="restart"/>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jc w:val="left"/>
              <w:rPr>
                <w:rFonts w:ascii="宋体" w:hAnsi="宋体" w:cs="宋体"/>
                <w:color w:val="000000"/>
                <w:kern w:val="0"/>
                <w:sz w:val="22"/>
              </w:rPr>
            </w:pPr>
            <w:r w:rsidRPr="00D64967">
              <w:rPr>
                <w:rFonts w:ascii="宋体" w:hAnsi="宋体" w:cs="宋体" w:hint="eastAsia"/>
                <w:color w:val="000000"/>
                <w:kern w:val="0"/>
                <w:sz w:val="22"/>
              </w:rPr>
              <w:t>其他塑料的废碎料及下脚料</w:t>
            </w:r>
          </w:p>
        </w:tc>
        <w:tc>
          <w:tcPr>
            <w:tcW w:w="3402"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其他塑料的废碎料及下脚料，不包括废光盘破碎料</w:t>
            </w:r>
          </w:p>
        </w:tc>
        <w:tc>
          <w:tcPr>
            <w:tcW w:w="1559" w:type="dxa"/>
            <w:vMerge/>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jc w:val="left"/>
              <w:rPr>
                <w:rFonts w:ascii="宋体" w:hAnsi="宋体" w:cs="宋体"/>
                <w:color w:val="000000"/>
                <w:kern w:val="0"/>
                <w:sz w:val="22"/>
              </w:rPr>
            </w:pPr>
          </w:p>
        </w:tc>
      </w:tr>
      <w:tr w:rsidR="00F95F58" w:rsidRPr="00D64967" w:rsidTr="00BE7E7F">
        <w:trPr>
          <w:trHeight w:val="360"/>
          <w:jc w:val="center"/>
        </w:trPr>
        <w:tc>
          <w:tcPr>
            <w:tcW w:w="585" w:type="dxa"/>
            <w:tcBorders>
              <w:top w:val="single" w:sz="4" w:space="0" w:color="000000"/>
              <w:left w:val="single" w:sz="12"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11</w:t>
            </w:r>
          </w:p>
        </w:tc>
        <w:tc>
          <w:tcPr>
            <w:tcW w:w="0" w:type="auto"/>
            <w:vMerge/>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jc w:val="left"/>
              <w:rPr>
                <w:rFonts w:ascii="宋体" w:hAnsi="宋体" w:cs="宋体"/>
                <w:color w:val="000000"/>
                <w:kern w:val="0"/>
                <w:sz w:val="22"/>
              </w:rPr>
            </w:pPr>
          </w:p>
        </w:tc>
        <w:tc>
          <w:tcPr>
            <w:tcW w:w="3359" w:type="dxa"/>
            <w:vMerge/>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jc w:val="left"/>
              <w:rPr>
                <w:rFonts w:ascii="宋体" w:hAnsi="宋体" w:cs="宋体"/>
                <w:color w:val="000000"/>
                <w:kern w:val="0"/>
                <w:sz w:val="22"/>
              </w:rPr>
            </w:pPr>
          </w:p>
        </w:tc>
        <w:tc>
          <w:tcPr>
            <w:tcW w:w="3402"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废光盘破碎料</w:t>
            </w:r>
          </w:p>
        </w:tc>
        <w:tc>
          <w:tcPr>
            <w:tcW w:w="1559" w:type="dxa"/>
            <w:vMerge/>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jc w:val="left"/>
              <w:rPr>
                <w:rFonts w:ascii="宋体" w:hAnsi="宋体" w:cs="宋体"/>
                <w:color w:val="000000"/>
                <w:kern w:val="0"/>
                <w:sz w:val="22"/>
              </w:rPr>
            </w:pPr>
          </w:p>
        </w:tc>
      </w:tr>
      <w:tr w:rsidR="00F95F58" w:rsidRPr="00D64967" w:rsidTr="00BE7E7F">
        <w:trPr>
          <w:trHeight w:val="390"/>
          <w:jc w:val="center"/>
        </w:trPr>
        <w:tc>
          <w:tcPr>
            <w:tcW w:w="585" w:type="dxa"/>
            <w:tcBorders>
              <w:top w:val="single" w:sz="4" w:space="0" w:color="000000"/>
              <w:left w:val="single" w:sz="12"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12</w:t>
            </w:r>
          </w:p>
        </w:tc>
        <w:tc>
          <w:tcPr>
            <w:tcW w:w="1740"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7204490010</w:t>
            </w:r>
          </w:p>
        </w:tc>
        <w:tc>
          <w:tcPr>
            <w:tcW w:w="3359"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废汽车压件</w:t>
            </w:r>
          </w:p>
        </w:tc>
        <w:tc>
          <w:tcPr>
            <w:tcW w:w="3402"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废汽车压件</w:t>
            </w:r>
          </w:p>
        </w:tc>
        <w:tc>
          <w:tcPr>
            <w:tcW w:w="1559" w:type="dxa"/>
            <w:tcBorders>
              <w:top w:val="single" w:sz="4" w:space="0" w:color="000000"/>
              <w:left w:val="single" w:sz="4" w:space="0" w:color="000000"/>
              <w:bottom w:val="single" w:sz="12" w:space="0" w:color="000000"/>
              <w:right w:val="single" w:sz="12" w:space="0" w:color="000000"/>
            </w:tcBorders>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 </w:t>
            </w:r>
          </w:p>
        </w:tc>
      </w:tr>
      <w:tr w:rsidR="00F95F58" w:rsidRPr="00D64967" w:rsidTr="00BE7E7F">
        <w:trPr>
          <w:trHeight w:val="390"/>
          <w:jc w:val="center"/>
        </w:trPr>
        <w:tc>
          <w:tcPr>
            <w:tcW w:w="585" w:type="dxa"/>
            <w:tcBorders>
              <w:top w:val="single" w:sz="4" w:space="0" w:color="000000"/>
              <w:left w:val="single" w:sz="12"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13</w:t>
            </w:r>
          </w:p>
        </w:tc>
        <w:tc>
          <w:tcPr>
            <w:tcW w:w="1740"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7204490020</w:t>
            </w:r>
          </w:p>
        </w:tc>
        <w:tc>
          <w:tcPr>
            <w:tcW w:w="3359"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以回收钢铁为主的废五金电器</w:t>
            </w:r>
          </w:p>
        </w:tc>
        <w:tc>
          <w:tcPr>
            <w:tcW w:w="3402"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以回收钢铁为主的废五金电器</w:t>
            </w:r>
          </w:p>
        </w:tc>
        <w:tc>
          <w:tcPr>
            <w:tcW w:w="1559" w:type="dxa"/>
            <w:tcBorders>
              <w:top w:val="single" w:sz="4" w:space="0" w:color="000000"/>
              <w:left w:val="single" w:sz="4" w:space="0" w:color="000000"/>
              <w:bottom w:val="single" w:sz="12" w:space="0" w:color="000000"/>
              <w:right w:val="single" w:sz="12" w:space="0" w:color="000000"/>
            </w:tcBorders>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 </w:t>
            </w:r>
          </w:p>
        </w:tc>
      </w:tr>
      <w:tr w:rsidR="00F95F58" w:rsidRPr="00D64967" w:rsidTr="00BE7E7F">
        <w:trPr>
          <w:trHeight w:val="555"/>
          <w:jc w:val="center"/>
        </w:trPr>
        <w:tc>
          <w:tcPr>
            <w:tcW w:w="585" w:type="dxa"/>
            <w:tcBorders>
              <w:top w:val="single" w:sz="4" w:space="0" w:color="000000"/>
              <w:left w:val="single" w:sz="12"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14</w:t>
            </w:r>
          </w:p>
        </w:tc>
        <w:tc>
          <w:tcPr>
            <w:tcW w:w="1740"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7404000010</w:t>
            </w:r>
          </w:p>
        </w:tc>
        <w:tc>
          <w:tcPr>
            <w:tcW w:w="3359"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以回收铜为主的废电机等（包括废电机、电线、电缆、五金电器）</w:t>
            </w:r>
          </w:p>
        </w:tc>
        <w:tc>
          <w:tcPr>
            <w:tcW w:w="3402"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以回收铜为主的废电机等</w:t>
            </w:r>
          </w:p>
        </w:tc>
        <w:tc>
          <w:tcPr>
            <w:tcW w:w="1559" w:type="dxa"/>
            <w:tcBorders>
              <w:top w:val="single" w:sz="4" w:space="0" w:color="000000"/>
              <w:left w:val="single" w:sz="4" w:space="0" w:color="000000"/>
              <w:bottom w:val="single" w:sz="12" w:space="0" w:color="000000"/>
              <w:right w:val="single" w:sz="12" w:space="0" w:color="000000"/>
            </w:tcBorders>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 </w:t>
            </w:r>
          </w:p>
        </w:tc>
      </w:tr>
      <w:tr w:rsidR="00F95F58" w:rsidRPr="00D64967" w:rsidTr="00BE7E7F">
        <w:trPr>
          <w:trHeight w:val="555"/>
          <w:jc w:val="center"/>
        </w:trPr>
        <w:tc>
          <w:tcPr>
            <w:tcW w:w="585" w:type="dxa"/>
            <w:tcBorders>
              <w:top w:val="single" w:sz="4" w:space="0" w:color="000000"/>
              <w:left w:val="single" w:sz="12"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15</w:t>
            </w:r>
          </w:p>
        </w:tc>
        <w:tc>
          <w:tcPr>
            <w:tcW w:w="1740"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7602000010</w:t>
            </w:r>
          </w:p>
        </w:tc>
        <w:tc>
          <w:tcPr>
            <w:tcW w:w="3359"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以回收铝为主的废电线等（包括废电线、电缆、五金电器）</w:t>
            </w:r>
          </w:p>
        </w:tc>
        <w:tc>
          <w:tcPr>
            <w:tcW w:w="3402"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以回收铝为主的废电线等</w:t>
            </w:r>
          </w:p>
        </w:tc>
        <w:tc>
          <w:tcPr>
            <w:tcW w:w="1559" w:type="dxa"/>
            <w:tcBorders>
              <w:top w:val="single" w:sz="4" w:space="0" w:color="000000"/>
              <w:left w:val="single" w:sz="4" w:space="0" w:color="000000"/>
              <w:bottom w:val="single" w:sz="12" w:space="0" w:color="000000"/>
              <w:right w:val="single" w:sz="12" w:space="0" w:color="000000"/>
            </w:tcBorders>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 </w:t>
            </w:r>
          </w:p>
        </w:tc>
      </w:tr>
      <w:tr w:rsidR="00F95F58" w:rsidRPr="00D64967" w:rsidTr="00BE7E7F">
        <w:trPr>
          <w:trHeight w:val="420"/>
          <w:jc w:val="center"/>
        </w:trPr>
        <w:tc>
          <w:tcPr>
            <w:tcW w:w="585" w:type="dxa"/>
            <w:tcBorders>
              <w:top w:val="single" w:sz="4" w:space="0" w:color="000000"/>
              <w:left w:val="single" w:sz="12"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16</w:t>
            </w:r>
          </w:p>
        </w:tc>
        <w:tc>
          <w:tcPr>
            <w:tcW w:w="1740"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8908000000</w:t>
            </w:r>
          </w:p>
        </w:tc>
        <w:tc>
          <w:tcPr>
            <w:tcW w:w="3359"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供拆卸的船舶及其他浮动结构体</w:t>
            </w:r>
          </w:p>
        </w:tc>
        <w:tc>
          <w:tcPr>
            <w:tcW w:w="3402"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废船</w:t>
            </w:r>
          </w:p>
        </w:tc>
        <w:tc>
          <w:tcPr>
            <w:tcW w:w="1559"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jc w:val="left"/>
              <w:rPr>
                <w:rFonts w:ascii="宋体" w:hAnsi="宋体" w:cs="宋体"/>
                <w:color w:val="000000"/>
                <w:kern w:val="0"/>
                <w:sz w:val="22"/>
              </w:rPr>
            </w:pPr>
            <w:r w:rsidRPr="00D64967">
              <w:rPr>
                <w:rFonts w:ascii="宋体" w:hAnsi="宋体" w:cs="宋体" w:hint="eastAsia"/>
                <w:color w:val="000000"/>
                <w:kern w:val="0"/>
                <w:sz w:val="22"/>
              </w:rPr>
              <w:t> </w:t>
            </w:r>
          </w:p>
        </w:tc>
      </w:tr>
    </w:tbl>
    <w:p w:rsidR="00F95F58" w:rsidRPr="00D64967" w:rsidRDefault="00F95F58" w:rsidP="00F95F58">
      <w:pPr>
        <w:widowControl/>
        <w:wordWrap w:val="0"/>
        <w:spacing w:before="100" w:beforeAutospacing="1" w:after="100" w:afterAutospacing="1"/>
        <w:jc w:val="left"/>
        <w:rPr>
          <w:rFonts w:ascii="宋体" w:hAnsi="宋体" w:cs="宋体"/>
          <w:kern w:val="0"/>
          <w:sz w:val="24"/>
        </w:rPr>
      </w:pPr>
      <w:r w:rsidRPr="00D64967">
        <w:rPr>
          <w:rFonts w:ascii="宋体" w:hAnsi="宋体" w:cs="宋体"/>
          <w:kern w:val="0"/>
          <w:sz w:val="24"/>
        </w:rPr>
        <w:t xml:space="preserve">　　　　备注：海关商品编号栏仅供参考。</w:t>
      </w:r>
    </w:p>
    <w:p w:rsidR="00F95F58" w:rsidRDefault="00F95F58" w:rsidP="00F95F58">
      <w:pPr>
        <w:widowControl/>
        <w:wordWrap w:val="0"/>
        <w:spacing w:before="100" w:beforeAutospacing="1" w:after="100" w:afterAutospacing="1"/>
        <w:jc w:val="left"/>
        <w:rPr>
          <w:rFonts w:ascii="宋体" w:hAnsi="宋体" w:cs="宋体"/>
          <w:b/>
          <w:bCs/>
          <w:kern w:val="0"/>
          <w:sz w:val="24"/>
        </w:rPr>
      </w:pPr>
      <w:r w:rsidRPr="00D64967">
        <w:rPr>
          <w:rFonts w:ascii="宋体" w:hAnsi="宋体" w:cs="宋体"/>
          <w:kern w:val="0"/>
          <w:sz w:val="24"/>
        </w:rPr>
        <w:t xml:space="preserve">　</w:t>
      </w:r>
      <w:r w:rsidRPr="00D64967">
        <w:rPr>
          <w:rFonts w:ascii="宋体" w:hAnsi="宋体" w:cs="宋体"/>
          <w:b/>
          <w:bCs/>
          <w:kern w:val="0"/>
          <w:sz w:val="24"/>
        </w:rPr>
        <w:t xml:space="preserve">　</w:t>
      </w:r>
    </w:p>
    <w:p w:rsidR="00F95F58" w:rsidRDefault="00F95F58" w:rsidP="00F95F58">
      <w:pPr>
        <w:widowControl/>
        <w:wordWrap w:val="0"/>
        <w:spacing w:before="100" w:beforeAutospacing="1" w:after="100" w:afterAutospacing="1"/>
        <w:jc w:val="left"/>
        <w:rPr>
          <w:rFonts w:ascii="宋体" w:hAnsi="宋体" w:cs="宋体"/>
          <w:b/>
          <w:bCs/>
          <w:kern w:val="0"/>
          <w:sz w:val="24"/>
        </w:rPr>
      </w:pPr>
    </w:p>
    <w:p w:rsidR="00F95F58" w:rsidRDefault="00F95F58" w:rsidP="00F95F58">
      <w:pPr>
        <w:widowControl/>
        <w:wordWrap w:val="0"/>
        <w:spacing w:before="100" w:beforeAutospacing="1" w:after="100" w:afterAutospacing="1"/>
        <w:jc w:val="left"/>
        <w:rPr>
          <w:rFonts w:ascii="宋体" w:hAnsi="宋体" w:cs="宋体"/>
          <w:b/>
          <w:bCs/>
          <w:kern w:val="0"/>
          <w:sz w:val="24"/>
        </w:rPr>
      </w:pPr>
    </w:p>
    <w:p w:rsidR="00F95F58" w:rsidRDefault="00F95F58" w:rsidP="00F95F58">
      <w:pPr>
        <w:widowControl/>
        <w:wordWrap w:val="0"/>
        <w:spacing w:before="100" w:beforeAutospacing="1" w:after="100" w:afterAutospacing="1"/>
        <w:jc w:val="left"/>
        <w:rPr>
          <w:rFonts w:ascii="宋体" w:hAnsi="宋体" w:cs="宋体"/>
          <w:b/>
          <w:bCs/>
          <w:kern w:val="0"/>
          <w:sz w:val="24"/>
        </w:rPr>
      </w:pPr>
    </w:p>
    <w:p w:rsidR="00F95F58" w:rsidRPr="00D64967" w:rsidRDefault="00F95F58" w:rsidP="00F95F58">
      <w:pPr>
        <w:widowControl/>
        <w:wordWrap w:val="0"/>
        <w:spacing w:before="100" w:beforeAutospacing="1" w:after="100" w:afterAutospacing="1"/>
        <w:jc w:val="left"/>
        <w:rPr>
          <w:rFonts w:ascii="宋体" w:hAnsi="宋体" w:cs="宋体"/>
          <w:kern w:val="0"/>
          <w:sz w:val="24"/>
        </w:rPr>
      </w:pPr>
      <w:r w:rsidRPr="00D64967">
        <w:rPr>
          <w:rFonts w:ascii="宋体" w:hAnsi="宋体" w:cs="宋体"/>
          <w:b/>
          <w:bCs/>
          <w:kern w:val="0"/>
          <w:sz w:val="24"/>
        </w:rPr>
        <w:lastRenderedPageBreak/>
        <w:t>附件2.</w:t>
      </w:r>
    </w:p>
    <w:p w:rsidR="00F95F58" w:rsidRPr="00D64967" w:rsidRDefault="00F95F58" w:rsidP="00F95F58">
      <w:pPr>
        <w:widowControl/>
        <w:wordWrap w:val="0"/>
        <w:spacing w:before="100" w:beforeAutospacing="1" w:after="100" w:afterAutospacing="1"/>
        <w:jc w:val="center"/>
        <w:rPr>
          <w:rFonts w:ascii="宋体" w:hAnsi="宋体" w:cs="宋体"/>
          <w:kern w:val="0"/>
          <w:sz w:val="24"/>
        </w:rPr>
      </w:pPr>
      <w:r w:rsidRPr="00D64967">
        <w:rPr>
          <w:rFonts w:ascii="宋体" w:hAnsi="宋体" w:cs="宋体"/>
          <w:b/>
          <w:bCs/>
          <w:kern w:val="0"/>
          <w:sz w:val="24"/>
        </w:rPr>
        <w:t>2019年年底调整为禁止进口的固体废物目录</w:t>
      </w:r>
    </w:p>
    <w:tbl>
      <w:tblPr>
        <w:tblW w:w="9877" w:type="dxa"/>
        <w:jc w:val="center"/>
        <w:tblCellMar>
          <w:top w:w="15" w:type="dxa"/>
          <w:left w:w="15" w:type="dxa"/>
          <w:bottom w:w="15" w:type="dxa"/>
          <w:right w:w="15" w:type="dxa"/>
        </w:tblCellMar>
        <w:tblLook w:val="04A0"/>
      </w:tblPr>
      <w:tblGrid>
        <w:gridCol w:w="585"/>
        <w:gridCol w:w="1740"/>
        <w:gridCol w:w="2874"/>
        <w:gridCol w:w="3118"/>
        <w:gridCol w:w="1560"/>
      </w:tblGrid>
      <w:tr w:rsidR="00F95F58" w:rsidRPr="00D64967" w:rsidTr="00BE7E7F">
        <w:trPr>
          <w:trHeight w:val="555"/>
          <w:jc w:val="center"/>
        </w:trPr>
        <w:tc>
          <w:tcPr>
            <w:tcW w:w="585" w:type="dxa"/>
            <w:tcBorders>
              <w:top w:val="single" w:sz="12" w:space="0" w:color="000000"/>
              <w:left w:val="single" w:sz="12"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b/>
                <w:bCs/>
                <w:color w:val="000000"/>
                <w:kern w:val="0"/>
                <w:sz w:val="22"/>
              </w:rPr>
              <w:t>序号</w:t>
            </w:r>
          </w:p>
        </w:tc>
        <w:tc>
          <w:tcPr>
            <w:tcW w:w="1740" w:type="dxa"/>
            <w:tcBorders>
              <w:top w:val="single" w:sz="12"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b/>
                <w:bCs/>
                <w:color w:val="000000"/>
                <w:kern w:val="0"/>
                <w:sz w:val="22"/>
              </w:rPr>
              <w:t>海关商品编号</w:t>
            </w:r>
          </w:p>
        </w:tc>
        <w:tc>
          <w:tcPr>
            <w:tcW w:w="2874" w:type="dxa"/>
            <w:tcBorders>
              <w:top w:val="single" w:sz="12"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b/>
                <w:bCs/>
                <w:color w:val="000000"/>
                <w:kern w:val="0"/>
                <w:sz w:val="22"/>
              </w:rPr>
              <w:t>废  物  名  称</w:t>
            </w:r>
          </w:p>
        </w:tc>
        <w:tc>
          <w:tcPr>
            <w:tcW w:w="3118" w:type="dxa"/>
            <w:tcBorders>
              <w:top w:val="single" w:sz="12"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b/>
                <w:bCs/>
                <w:color w:val="000000"/>
                <w:kern w:val="0"/>
                <w:sz w:val="22"/>
              </w:rPr>
              <w:t>简         称</w:t>
            </w:r>
          </w:p>
        </w:tc>
        <w:tc>
          <w:tcPr>
            <w:tcW w:w="1560" w:type="dxa"/>
            <w:tcBorders>
              <w:top w:val="single" w:sz="12"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b/>
                <w:bCs/>
                <w:color w:val="000000"/>
                <w:kern w:val="0"/>
                <w:sz w:val="22"/>
              </w:rPr>
              <w:t>其他要求或注释</w:t>
            </w:r>
          </w:p>
        </w:tc>
      </w:tr>
      <w:tr w:rsidR="00F95F58" w:rsidRPr="00D64967" w:rsidTr="00BE7E7F">
        <w:trPr>
          <w:trHeight w:val="360"/>
          <w:jc w:val="center"/>
        </w:trPr>
        <w:tc>
          <w:tcPr>
            <w:tcW w:w="585" w:type="dxa"/>
            <w:tcBorders>
              <w:top w:val="single" w:sz="4" w:space="0" w:color="000000"/>
              <w:left w:val="single" w:sz="12"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1</w:t>
            </w:r>
          </w:p>
        </w:tc>
        <w:tc>
          <w:tcPr>
            <w:tcW w:w="1740"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4401310000</w:t>
            </w:r>
          </w:p>
        </w:tc>
        <w:tc>
          <w:tcPr>
            <w:tcW w:w="2874"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木屑棒</w:t>
            </w:r>
          </w:p>
        </w:tc>
        <w:tc>
          <w:tcPr>
            <w:tcW w:w="3118" w:type="dxa"/>
            <w:vMerge w:val="restart"/>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木废料</w:t>
            </w:r>
          </w:p>
        </w:tc>
        <w:tc>
          <w:tcPr>
            <w:tcW w:w="1560" w:type="dxa"/>
            <w:tcBorders>
              <w:top w:val="single" w:sz="4" w:space="0" w:color="000000"/>
              <w:left w:val="single" w:sz="4" w:space="0" w:color="000000"/>
              <w:bottom w:val="single" w:sz="12" w:space="0" w:color="000000"/>
              <w:right w:val="single" w:sz="12" w:space="0" w:color="000000"/>
            </w:tcBorders>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 </w:t>
            </w:r>
          </w:p>
        </w:tc>
      </w:tr>
      <w:tr w:rsidR="00F95F58" w:rsidRPr="00D64967" w:rsidTr="00BE7E7F">
        <w:trPr>
          <w:trHeight w:val="360"/>
          <w:jc w:val="center"/>
        </w:trPr>
        <w:tc>
          <w:tcPr>
            <w:tcW w:w="585" w:type="dxa"/>
            <w:tcBorders>
              <w:top w:val="single" w:sz="4" w:space="0" w:color="000000"/>
              <w:left w:val="single" w:sz="12"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2</w:t>
            </w:r>
          </w:p>
        </w:tc>
        <w:tc>
          <w:tcPr>
            <w:tcW w:w="1740"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4401390000</w:t>
            </w:r>
          </w:p>
        </w:tc>
        <w:tc>
          <w:tcPr>
            <w:tcW w:w="2874"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其他锯末、木废料及碎片</w:t>
            </w:r>
          </w:p>
        </w:tc>
        <w:tc>
          <w:tcPr>
            <w:tcW w:w="3118" w:type="dxa"/>
            <w:vMerge/>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jc w:val="left"/>
              <w:rPr>
                <w:rFonts w:ascii="宋体" w:hAnsi="宋体" w:cs="宋体"/>
                <w:color w:val="000000"/>
                <w:kern w:val="0"/>
                <w:sz w:val="22"/>
              </w:rPr>
            </w:pPr>
          </w:p>
        </w:tc>
        <w:tc>
          <w:tcPr>
            <w:tcW w:w="1560" w:type="dxa"/>
            <w:tcBorders>
              <w:top w:val="single" w:sz="4" w:space="0" w:color="000000"/>
              <w:left w:val="single" w:sz="4" w:space="0" w:color="000000"/>
              <w:bottom w:val="single" w:sz="12" w:space="0" w:color="000000"/>
              <w:right w:val="single" w:sz="12" w:space="0" w:color="000000"/>
            </w:tcBorders>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 </w:t>
            </w:r>
          </w:p>
        </w:tc>
      </w:tr>
      <w:tr w:rsidR="00F95F58" w:rsidRPr="00D64967" w:rsidTr="00BE7E7F">
        <w:trPr>
          <w:trHeight w:val="330"/>
          <w:jc w:val="center"/>
        </w:trPr>
        <w:tc>
          <w:tcPr>
            <w:tcW w:w="585" w:type="dxa"/>
            <w:tcBorders>
              <w:top w:val="single" w:sz="4" w:space="0" w:color="000000"/>
              <w:left w:val="single" w:sz="12"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3</w:t>
            </w:r>
          </w:p>
        </w:tc>
        <w:tc>
          <w:tcPr>
            <w:tcW w:w="1740"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4501901000</w:t>
            </w:r>
          </w:p>
        </w:tc>
        <w:tc>
          <w:tcPr>
            <w:tcW w:w="2874"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软木废料</w:t>
            </w:r>
          </w:p>
        </w:tc>
        <w:tc>
          <w:tcPr>
            <w:tcW w:w="3118"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软木废料</w:t>
            </w:r>
          </w:p>
        </w:tc>
        <w:tc>
          <w:tcPr>
            <w:tcW w:w="1560" w:type="dxa"/>
            <w:tcBorders>
              <w:top w:val="single" w:sz="4" w:space="0" w:color="000000"/>
              <w:left w:val="single" w:sz="4" w:space="0" w:color="000000"/>
              <w:bottom w:val="single" w:sz="12" w:space="0" w:color="000000"/>
              <w:right w:val="single" w:sz="12" w:space="0" w:color="000000"/>
            </w:tcBorders>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 </w:t>
            </w:r>
          </w:p>
        </w:tc>
      </w:tr>
      <w:tr w:rsidR="00F95F58" w:rsidRPr="00D64967" w:rsidTr="00BE7E7F">
        <w:trPr>
          <w:trHeight w:val="360"/>
          <w:jc w:val="center"/>
        </w:trPr>
        <w:tc>
          <w:tcPr>
            <w:tcW w:w="585" w:type="dxa"/>
            <w:tcBorders>
              <w:top w:val="single" w:sz="4" w:space="0" w:color="000000"/>
              <w:left w:val="single" w:sz="12"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4</w:t>
            </w:r>
          </w:p>
        </w:tc>
        <w:tc>
          <w:tcPr>
            <w:tcW w:w="1740"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7204210000</w:t>
            </w:r>
          </w:p>
        </w:tc>
        <w:tc>
          <w:tcPr>
            <w:tcW w:w="2874"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不锈钢废碎料</w:t>
            </w:r>
          </w:p>
        </w:tc>
        <w:tc>
          <w:tcPr>
            <w:tcW w:w="3118"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不锈钢废碎料</w:t>
            </w:r>
          </w:p>
        </w:tc>
        <w:tc>
          <w:tcPr>
            <w:tcW w:w="1560" w:type="dxa"/>
            <w:tcBorders>
              <w:top w:val="single" w:sz="4" w:space="0" w:color="000000"/>
              <w:left w:val="single" w:sz="4" w:space="0" w:color="000000"/>
              <w:bottom w:val="single" w:sz="12" w:space="0" w:color="000000"/>
              <w:right w:val="single" w:sz="12" w:space="0" w:color="000000"/>
            </w:tcBorders>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 </w:t>
            </w:r>
          </w:p>
        </w:tc>
      </w:tr>
      <w:tr w:rsidR="00F95F58" w:rsidRPr="00D64967" w:rsidTr="00BE7E7F">
        <w:trPr>
          <w:trHeight w:val="360"/>
          <w:jc w:val="center"/>
        </w:trPr>
        <w:tc>
          <w:tcPr>
            <w:tcW w:w="585" w:type="dxa"/>
            <w:tcBorders>
              <w:top w:val="single" w:sz="4" w:space="0" w:color="000000"/>
              <w:left w:val="single" w:sz="12"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5</w:t>
            </w:r>
          </w:p>
        </w:tc>
        <w:tc>
          <w:tcPr>
            <w:tcW w:w="1740"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8101970000</w:t>
            </w:r>
          </w:p>
        </w:tc>
        <w:tc>
          <w:tcPr>
            <w:tcW w:w="2874"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钨废碎料</w:t>
            </w:r>
          </w:p>
        </w:tc>
        <w:tc>
          <w:tcPr>
            <w:tcW w:w="3118"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钨废碎料</w:t>
            </w:r>
          </w:p>
        </w:tc>
        <w:tc>
          <w:tcPr>
            <w:tcW w:w="1560" w:type="dxa"/>
            <w:tcBorders>
              <w:top w:val="single" w:sz="4" w:space="0" w:color="000000"/>
              <w:left w:val="single" w:sz="4" w:space="0" w:color="000000"/>
              <w:bottom w:val="single" w:sz="12" w:space="0" w:color="000000"/>
              <w:right w:val="single" w:sz="12" w:space="0" w:color="000000"/>
            </w:tcBorders>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 </w:t>
            </w:r>
          </w:p>
        </w:tc>
      </w:tr>
      <w:tr w:rsidR="00F95F58" w:rsidRPr="00D64967" w:rsidTr="00BE7E7F">
        <w:trPr>
          <w:trHeight w:val="330"/>
          <w:jc w:val="center"/>
        </w:trPr>
        <w:tc>
          <w:tcPr>
            <w:tcW w:w="585" w:type="dxa"/>
            <w:tcBorders>
              <w:top w:val="single" w:sz="4" w:space="0" w:color="000000"/>
              <w:left w:val="single" w:sz="12"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6</w:t>
            </w:r>
          </w:p>
        </w:tc>
        <w:tc>
          <w:tcPr>
            <w:tcW w:w="1740"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8104200000</w:t>
            </w:r>
          </w:p>
        </w:tc>
        <w:tc>
          <w:tcPr>
            <w:tcW w:w="2874"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镁废碎料</w:t>
            </w:r>
          </w:p>
        </w:tc>
        <w:tc>
          <w:tcPr>
            <w:tcW w:w="3118"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镁废碎料</w:t>
            </w:r>
          </w:p>
        </w:tc>
        <w:tc>
          <w:tcPr>
            <w:tcW w:w="1560" w:type="dxa"/>
            <w:tcBorders>
              <w:top w:val="single" w:sz="4" w:space="0" w:color="000000"/>
              <w:left w:val="single" w:sz="4" w:space="0" w:color="000000"/>
              <w:bottom w:val="single" w:sz="12" w:space="0" w:color="000000"/>
              <w:right w:val="single" w:sz="12" w:space="0" w:color="000000"/>
            </w:tcBorders>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 </w:t>
            </w:r>
          </w:p>
        </w:tc>
      </w:tr>
      <w:tr w:rsidR="00F95F58" w:rsidRPr="00D64967" w:rsidTr="00BE7E7F">
        <w:trPr>
          <w:trHeight w:val="390"/>
          <w:jc w:val="center"/>
        </w:trPr>
        <w:tc>
          <w:tcPr>
            <w:tcW w:w="585" w:type="dxa"/>
            <w:tcBorders>
              <w:top w:val="single" w:sz="4" w:space="0" w:color="000000"/>
              <w:left w:val="single" w:sz="12"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7</w:t>
            </w:r>
          </w:p>
        </w:tc>
        <w:tc>
          <w:tcPr>
            <w:tcW w:w="1740"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8106001092</w:t>
            </w:r>
          </w:p>
        </w:tc>
        <w:tc>
          <w:tcPr>
            <w:tcW w:w="2874"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其他未锻轧铋废碎料</w:t>
            </w:r>
          </w:p>
        </w:tc>
        <w:tc>
          <w:tcPr>
            <w:tcW w:w="3118"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铋废碎料</w:t>
            </w:r>
          </w:p>
        </w:tc>
        <w:tc>
          <w:tcPr>
            <w:tcW w:w="1560" w:type="dxa"/>
            <w:tcBorders>
              <w:top w:val="single" w:sz="4" w:space="0" w:color="000000"/>
              <w:left w:val="single" w:sz="4" w:space="0" w:color="000000"/>
              <w:bottom w:val="single" w:sz="12" w:space="0" w:color="000000"/>
              <w:right w:val="single" w:sz="12" w:space="0" w:color="000000"/>
            </w:tcBorders>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 </w:t>
            </w:r>
          </w:p>
        </w:tc>
      </w:tr>
      <w:tr w:rsidR="00F95F58" w:rsidRPr="00D64967" w:rsidTr="00BE7E7F">
        <w:trPr>
          <w:trHeight w:val="360"/>
          <w:jc w:val="center"/>
        </w:trPr>
        <w:tc>
          <w:tcPr>
            <w:tcW w:w="585" w:type="dxa"/>
            <w:tcBorders>
              <w:top w:val="single" w:sz="4" w:space="0" w:color="000000"/>
              <w:left w:val="single" w:sz="12"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8</w:t>
            </w:r>
          </w:p>
        </w:tc>
        <w:tc>
          <w:tcPr>
            <w:tcW w:w="1740"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8108300000</w:t>
            </w:r>
          </w:p>
        </w:tc>
        <w:tc>
          <w:tcPr>
            <w:tcW w:w="2874"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钛废碎料</w:t>
            </w:r>
          </w:p>
        </w:tc>
        <w:tc>
          <w:tcPr>
            <w:tcW w:w="3118"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钛废碎料</w:t>
            </w:r>
          </w:p>
        </w:tc>
        <w:tc>
          <w:tcPr>
            <w:tcW w:w="1560" w:type="dxa"/>
            <w:tcBorders>
              <w:top w:val="single" w:sz="4" w:space="0" w:color="000000"/>
              <w:left w:val="single" w:sz="4" w:space="0" w:color="000000"/>
              <w:bottom w:val="single" w:sz="12" w:space="0" w:color="000000"/>
              <w:right w:val="single" w:sz="12" w:space="0" w:color="000000"/>
            </w:tcBorders>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 </w:t>
            </w:r>
          </w:p>
        </w:tc>
      </w:tr>
      <w:tr w:rsidR="00F95F58" w:rsidRPr="00D64967" w:rsidTr="00BE7E7F">
        <w:trPr>
          <w:trHeight w:val="375"/>
          <w:jc w:val="center"/>
        </w:trPr>
        <w:tc>
          <w:tcPr>
            <w:tcW w:w="585" w:type="dxa"/>
            <w:tcBorders>
              <w:top w:val="single" w:sz="4" w:space="0" w:color="000000"/>
              <w:left w:val="single" w:sz="12"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9</w:t>
            </w:r>
          </w:p>
        </w:tc>
        <w:tc>
          <w:tcPr>
            <w:tcW w:w="1740"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8109300000</w:t>
            </w:r>
          </w:p>
        </w:tc>
        <w:tc>
          <w:tcPr>
            <w:tcW w:w="2874"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锆废碎料</w:t>
            </w:r>
          </w:p>
        </w:tc>
        <w:tc>
          <w:tcPr>
            <w:tcW w:w="3118"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锆废碎料</w:t>
            </w:r>
          </w:p>
        </w:tc>
        <w:tc>
          <w:tcPr>
            <w:tcW w:w="1560" w:type="dxa"/>
            <w:tcBorders>
              <w:top w:val="single" w:sz="4" w:space="0" w:color="000000"/>
              <w:left w:val="single" w:sz="4" w:space="0" w:color="000000"/>
              <w:bottom w:val="single" w:sz="12" w:space="0" w:color="000000"/>
              <w:right w:val="single" w:sz="12" w:space="0" w:color="000000"/>
            </w:tcBorders>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 </w:t>
            </w:r>
          </w:p>
        </w:tc>
      </w:tr>
      <w:tr w:rsidR="00F95F58" w:rsidRPr="00D64967" w:rsidTr="00BE7E7F">
        <w:trPr>
          <w:trHeight w:val="360"/>
          <w:jc w:val="center"/>
        </w:trPr>
        <w:tc>
          <w:tcPr>
            <w:tcW w:w="585" w:type="dxa"/>
            <w:tcBorders>
              <w:top w:val="single" w:sz="4" w:space="0" w:color="000000"/>
              <w:left w:val="single" w:sz="12"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10</w:t>
            </w:r>
          </w:p>
        </w:tc>
        <w:tc>
          <w:tcPr>
            <w:tcW w:w="1740"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8112921010</w:t>
            </w:r>
          </w:p>
        </w:tc>
        <w:tc>
          <w:tcPr>
            <w:tcW w:w="2874"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未锻轧锗废碎料</w:t>
            </w:r>
          </w:p>
        </w:tc>
        <w:tc>
          <w:tcPr>
            <w:tcW w:w="3118"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锗废碎料</w:t>
            </w:r>
          </w:p>
        </w:tc>
        <w:tc>
          <w:tcPr>
            <w:tcW w:w="1560" w:type="dxa"/>
            <w:tcBorders>
              <w:top w:val="single" w:sz="4" w:space="0" w:color="000000"/>
              <w:left w:val="single" w:sz="4" w:space="0" w:color="000000"/>
              <w:bottom w:val="single" w:sz="12" w:space="0" w:color="000000"/>
              <w:right w:val="single" w:sz="12" w:space="0" w:color="000000"/>
            </w:tcBorders>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 </w:t>
            </w:r>
          </w:p>
        </w:tc>
      </w:tr>
      <w:tr w:rsidR="00F95F58" w:rsidRPr="00D64967" w:rsidTr="00BE7E7F">
        <w:trPr>
          <w:trHeight w:val="360"/>
          <w:jc w:val="center"/>
        </w:trPr>
        <w:tc>
          <w:tcPr>
            <w:tcW w:w="585" w:type="dxa"/>
            <w:tcBorders>
              <w:top w:val="single" w:sz="4" w:space="0" w:color="000000"/>
              <w:left w:val="single" w:sz="12"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11</w:t>
            </w:r>
          </w:p>
        </w:tc>
        <w:tc>
          <w:tcPr>
            <w:tcW w:w="1740"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8112922010</w:t>
            </w:r>
          </w:p>
        </w:tc>
        <w:tc>
          <w:tcPr>
            <w:tcW w:w="2874"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未锻轧的钒废碎料</w:t>
            </w:r>
          </w:p>
        </w:tc>
        <w:tc>
          <w:tcPr>
            <w:tcW w:w="3118"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钒废碎料</w:t>
            </w:r>
          </w:p>
        </w:tc>
        <w:tc>
          <w:tcPr>
            <w:tcW w:w="1560" w:type="dxa"/>
            <w:tcBorders>
              <w:top w:val="single" w:sz="4" w:space="0" w:color="000000"/>
              <w:left w:val="single" w:sz="4" w:space="0" w:color="000000"/>
              <w:bottom w:val="single" w:sz="12" w:space="0" w:color="000000"/>
              <w:right w:val="single" w:sz="12" w:space="0" w:color="000000"/>
            </w:tcBorders>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 </w:t>
            </w:r>
          </w:p>
        </w:tc>
      </w:tr>
      <w:tr w:rsidR="00F95F58" w:rsidRPr="00D64967" w:rsidTr="00BE7E7F">
        <w:trPr>
          <w:trHeight w:val="330"/>
          <w:jc w:val="center"/>
        </w:trPr>
        <w:tc>
          <w:tcPr>
            <w:tcW w:w="585" w:type="dxa"/>
            <w:tcBorders>
              <w:top w:val="single" w:sz="4" w:space="0" w:color="000000"/>
              <w:left w:val="single" w:sz="12"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12</w:t>
            </w:r>
          </w:p>
        </w:tc>
        <w:tc>
          <w:tcPr>
            <w:tcW w:w="1740"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8112924010</w:t>
            </w:r>
          </w:p>
        </w:tc>
        <w:tc>
          <w:tcPr>
            <w:tcW w:w="2874"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铌废碎料</w:t>
            </w:r>
          </w:p>
        </w:tc>
        <w:tc>
          <w:tcPr>
            <w:tcW w:w="3118"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铌废碎料</w:t>
            </w:r>
          </w:p>
        </w:tc>
        <w:tc>
          <w:tcPr>
            <w:tcW w:w="1560" w:type="dxa"/>
            <w:tcBorders>
              <w:top w:val="single" w:sz="4" w:space="0" w:color="000000"/>
              <w:left w:val="single" w:sz="4" w:space="0" w:color="000000"/>
              <w:bottom w:val="single" w:sz="12" w:space="0" w:color="000000"/>
              <w:right w:val="single" w:sz="12" w:space="0" w:color="000000"/>
            </w:tcBorders>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 </w:t>
            </w:r>
          </w:p>
        </w:tc>
      </w:tr>
      <w:tr w:rsidR="00F95F58" w:rsidRPr="00D64967" w:rsidTr="00BE7E7F">
        <w:trPr>
          <w:trHeight w:val="315"/>
          <w:jc w:val="center"/>
        </w:trPr>
        <w:tc>
          <w:tcPr>
            <w:tcW w:w="585" w:type="dxa"/>
            <w:tcBorders>
              <w:top w:val="single" w:sz="4" w:space="0" w:color="000000"/>
              <w:left w:val="single" w:sz="12"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13</w:t>
            </w:r>
          </w:p>
        </w:tc>
        <w:tc>
          <w:tcPr>
            <w:tcW w:w="1740"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8112929011</w:t>
            </w:r>
          </w:p>
        </w:tc>
        <w:tc>
          <w:tcPr>
            <w:tcW w:w="2874"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未锻轧的铪废碎料</w:t>
            </w:r>
          </w:p>
        </w:tc>
        <w:tc>
          <w:tcPr>
            <w:tcW w:w="3118"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铪废碎料</w:t>
            </w:r>
          </w:p>
        </w:tc>
        <w:tc>
          <w:tcPr>
            <w:tcW w:w="1560" w:type="dxa"/>
            <w:tcBorders>
              <w:top w:val="single" w:sz="4" w:space="0" w:color="000000"/>
              <w:left w:val="single" w:sz="4" w:space="0" w:color="000000"/>
              <w:bottom w:val="single" w:sz="12" w:space="0" w:color="000000"/>
              <w:right w:val="single" w:sz="12" w:space="0" w:color="000000"/>
            </w:tcBorders>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 </w:t>
            </w:r>
          </w:p>
        </w:tc>
      </w:tr>
      <w:tr w:rsidR="00F95F58" w:rsidRPr="00D64967" w:rsidTr="00BE7E7F">
        <w:trPr>
          <w:trHeight w:val="360"/>
          <w:jc w:val="center"/>
        </w:trPr>
        <w:tc>
          <w:tcPr>
            <w:tcW w:w="585" w:type="dxa"/>
            <w:tcBorders>
              <w:top w:val="single" w:sz="4" w:space="0" w:color="000000"/>
              <w:left w:val="single" w:sz="12"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14</w:t>
            </w:r>
          </w:p>
        </w:tc>
        <w:tc>
          <w:tcPr>
            <w:tcW w:w="1740"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8112929091</w:t>
            </w:r>
          </w:p>
        </w:tc>
        <w:tc>
          <w:tcPr>
            <w:tcW w:w="2874"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未锻轧的镓、铼废碎料</w:t>
            </w:r>
          </w:p>
        </w:tc>
        <w:tc>
          <w:tcPr>
            <w:tcW w:w="3118"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镓、铼废碎料</w:t>
            </w:r>
          </w:p>
        </w:tc>
        <w:tc>
          <w:tcPr>
            <w:tcW w:w="1560" w:type="dxa"/>
            <w:tcBorders>
              <w:top w:val="single" w:sz="4" w:space="0" w:color="000000"/>
              <w:left w:val="single" w:sz="4" w:space="0" w:color="000000"/>
              <w:bottom w:val="single" w:sz="12" w:space="0" w:color="000000"/>
              <w:right w:val="single" w:sz="12" w:space="0" w:color="000000"/>
            </w:tcBorders>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 </w:t>
            </w:r>
          </w:p>
        </w:tc>
      </w:tr>
      <w:tr w:rsidR="00F95F58" w:rsidRPr="00D64967" w:rsidTr="00BE7E7F">
        <w:trPr>
          <w:trHeight w:val="330"/>
          <w:jc w:val="center"/>
        </w:trPr>
        <w:tc>
          <w:tcPr>
            <w:tcW w:w="585" w:type="dxa"/>
            <w:tcBorders>
              <w:top w:val="single" w:sz="4" w:space="0" w:color="000000"/>
              <w:left w:val="single" w:sz="12"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15</w:t>
            </w:r>
          </w:p>
        </w:tc>
        <w:tc>
          <w:tcPr>
            <w:tcW w:w="1740"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hint="eastAsia"/>
                <w:color w:val="000000"/>
                <w:kern w:val="0"/>
                <w:sz w:val="22"/>
              </w:rPr>
              <w:t>8113001010</w:t>
            </w:r>
          </w:p>
        </w:tc>
        <w:tc>
          <w:tcPr>
            <w:tcW w:w="2874"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颗粒或粉末状碳化钨废碎料</w:t>
            </w:r>
          </w:p>
        </w:tc>
        <w:tc>
          <w:tcPr>
            <w:tcW w:w="3118"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颗粒或粉末状碳化钨废碎料</w:t>
            </w:r>
          </w:p>
        </w:tc>
        <w:tc>
          <w:tcPr>
            <w:tcW w:w="1560" w:type="dxa"/>
            <w:tcBorders>
              <w:top w:val="single" w:sz="4" w:space="0" w:color="000000"/>
              <w:left w:val="single" w:sz="4" w:space="0" w:color="000000"/>
              <w:bottom w:val="single" w:sz="12" w:space="0" w:color="000000"/>
              <w:right w:val="single" w:sz="12" w:space="0" w:color="000000"/>
            </w:tcBorders>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 </w:t>
            </w:r>
          </w:p>
        </w:tc>
      </w:tr>
      <w:tr w:rsidR="00F95F58" w:rsidRPr="00D64967" w:rsidTr="00BE7E7F">
        <w:trPr>
          <w:trHeight w:val="555"/>
          <w:jc w:val="center"/>
        </w:trPr>
        <w:tc>
          <w:tcPr>
            <w:tcW w:w="585" w:type="dxa"/>
            <w:tcBorders>
              <w:top w:val="single" w:sz="4" w:space="0" w:color="000000"/>
              <w:left w:val="single" w:sz="12"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color w:val="000000"/>
                <w:kern w:val="0"/>
                <w:sz w:val="22"/>
              </w:rPr>
              <w:t>16</w:t>
            </w:r>
          </w:p>
        </w:tc>
        <w:tc>
          <w:tcPr>
            <w:tcW w:w="1740"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jc w:val="center"/>
              <w:rPr>
                <w:rFonts w:ascii="宋体" w:hAnsi="宋体" w:cs="宋体"/>
                <w:color w:val="000000"/>
                <w:kern w:val="0"/>
                <w:sz w:val="22"/>
              </w:rPr>
            </w:pPr>
            <w:r w:rsidRPr="00D64967">
              <w:rPr>
                <w:rFonts w:ascii="宋体" w:hAnsi="宋体" w:cs="宋体"/>
                <w:color w:val="000000"/>
                <w:kern w:val="0"/>
                <w:sz w:val="22"/>
              </w:rPr>
              <w:t>8113009010</w:t>
            </w:r>
          </w:p>
        </w:tc>
        <w:tc>
          <w:tcPr>
            <w:tcW w:w="2874"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其他碳化钨废碎料，颗粒或粉末除外</w:t>
            </w:r>
          </w:p>
        </w:tc>
        <w:tc>
          <w:tcPr>
            <w:tcW w:w="3118"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rPr>
                <w:rFonts w:ascii="宋体" w:hAnsi="宋体" w:cs="宋体"/>
                <w:color w:val="000000"/>
                <w:kern w:val="0"/>
                <w:sz w:val="22"/>
              </w:rPr>
            </w:pPr>
            <w:r w:rsidRPr="00D64967">
              <w:rPr>
                <w:rFonts w:ascii="宋体" w:hAnsi="宋体" w:cs="宋体" w:hint="eastAsia"/>
                <w:color w:val="000000"/>
                <w:kern w:val="0"/>
                <w:sz w:val="22"/>
              </w:rPr>
              <w:t>其他碳化钨废碎料，颗粒或粉末除外</w:t>
            </w:r>
          </w:p>
        </w:tc>
        <w:tc>
          <w:tcPr>
            <w:tcW w:w="1560" w:type="dxa"/>
            <w:tcBorders>
              <w:top w:val="single" w:sz="4" w:space="0" w:color="000000"/>
              <w:left w:val="single" w:sz="4" w:space="0" w:color="000000"/>
              <w:bottom w:val="single" w:sz="12" w:space="0" w:color="000000"/>
              <w:right w:val="single" w:sz="12" w:space="0" w:color="000000"/>
            </w:tcBorders>
            <w:vAlign w:val="center"/>
            <w:hideMark/>
          </w:tcPr>
          <w:p w:rsidR="00F95F58" w:rsidRPr="00D64967" w:rsidRDefault="00F95F58" w:rsidP="00BE7E7F">
            <w:pPr>
              <w:widowControl/>
              <w:wordWrap w:val="0"/>
              <w:jc w:val="left"/>
              <w:rPr>
                <w:rFonts w:ascii="宋体" w:hAnsi="宋体" w:cs="宋体"/>
                <w:color w:val="000000"/>
                <w:kern w:val="0"/>
                <w:sz w:val="22"/>
              </w:rPr>
            </w:pPr>
            <w:r w:rsidRPr="00D64967">
              <w:rPr>
                <w:rFonts w:ascii="宋体" w:hAnsi="宋体" w:cs="宋体"/>
                <w:color w:val="000000"/>
                <w:kern w:val="0"/>
                <w:sz w:val="22"/>
              </w:rPr>
              <w:t> </w:t>
            </w:r>
          </w:p>
        </w:tc>
      </w:tr>
    </w:tbl>
    <w:p w:rsidR="00F95F58" w:rsidRPr="00D64967" w:rsidRDefault="00F95F58" w:rsidP="00F95F58">
      <w:pPr>
        <w:widowControl/>
        <w:wordWrap w:val="0"/>
        <w:spacing w:before="100" w:beforeAutospacing="1" w:after="100" w:afterAutospacing="1"/>
        <w:jc w:val="left"/>
        <w:rPr>
          <w:rFonts w:ascii="宋体" w:hAnsi="宋体" w:cs="宋体"/>
          <w:kern w:val="0"/>
          <w:sz w:val="24"/>
        </w:rPr>
      </w:pPr>
      <w:r w:rsidRPr="00D64967">
        <w:rPr>
          <w:rFonts w:ascii="宋体" w:hAnsi="宋体" w:cs="宋体"/>
          <w:kern w:val="0"/>
          <w:sz w:val="24"/>
        </w:rPr>
        <w:t xml:space="preserve">　　　　备注：海关商品编号栏仅供参考。</w:t>
      </w:r>
    </w:p>
    <w:p w:rsidR="00F95F58" w:rsidRPr="00D64967" w:rsidRDefault="00F95F58" w:rsidP="00F95F58"/>
    <w:p w:rsidR="00AF2327" w:rsidRDefault="00AF2327" w:rsidP="00A15B4F">
      <w:pPr>
        <w:spacing w:line="360" w:lineRule="exact"/>
        <w:rPr>
          <w:rFonts w:hint="eastAsia"/>
        </w:rPr>
      </w:pPr>
    </w:p>
    <w:p w:rsidR="00F95F58" w:rsidRDefault="00F95F58" w:rsidP="00A15B4F">
      <w:pPr>
        <w:spacing w:line="360" w:lineRule="exact"/>
        <w:rPr>
          <w:rFonts w:hint="eastAsia"/>
        </w:rPr>
      </w:pPr>
    </w:p>
    <w:p w:rsidR="00F95F58" w:rsidRDefault="00F95F58" w:rsidP="00A15B4F">
      <w:pPr>
        <w:spacing w:line="360" w:lineRule="exact"/>
        <w:rPr>
          <w:rFonts w:hint="eastAsia"/>
        </w:rPr>
      </w:pPr>
    </w:p>
    <w:p w:rsidR="00F95F58" w:rsidRDefault="00F95F58" w:rsidP="00A15B4F">
      <w:pPr>
        <w:spacing w:line="360" w:lineRule="exact"/>
        <w:rPr>
          <w:rFonts w:hint="eastAsia"/>
        </w:rPr>
      </w:pPr>
    </w:p>
    <w:p w:rsidR="00F95F58" w:rsidRDefault="00F95F58" w:rsidP="00A15B4F">
      <w:pPr>
        <w:spacing w:line="360" w:lineRule="exact"/>
        <w:rPr>
          <w:rFonts w:hint="eastAsia"/>
        </w:rPr>
      </w:pPr>
    </w:p>
    <w:p w:rsidR="00F95F58" w:rsidRDefault="00F95F58" w:rsidP="00A15B4F">
      <w:pPr>
        <w:spacing w:line="360" w:lineRule="exact"/>
        <w:rPr>
          <w:rFonts w:hint="eastAsia"/>
        </w:rPr>
      </w:pPr>
    </w:p>
    <w:p w:rsidR="00F95F58" w:rsidRDefault="00F95F58" w:rsidP="00A15B4F">
      <w:pPr>
        <w:spacing w:line="360" w:lineRule="exact"/>
        <w:rPr>
          <w:rFonts w:hint="eastAsia"/>
        </w:rPr>
      </w:pPr>
    </w:p>
    <w:p w:rsidR="00F95F58" w:rsidRDefault="00F95F58" w:rsidP="00A15B4F">
      <w:pPr>
        <w:spacing w:line="360" w:lineRule="exact"/>
        <w:rPr>
          <w:rFonts w:hint="eastAsia"/>
        </w:rPr>
      </w:pPr>
    </w:p>
    <w:p w:rsidR="00F95F58" w:rsidRDefault="00F95F58" w:rsidP="00A15B4F">
      <w:pPr>
        <w:spacing w:line="360" w:lineRule="exact"/>
        <w:rPr>
          <w:rFonts w:hint="eastAsia"/>
        </w:rPr>
      </w:pPr>
    </w:p>
    <w:p w:rsidR="00F95F58" w:rsidRDefault="00F95F58" w:rsidP="00A15B4F">
      <w:pPr>
        <w:spacing w:line="360" w:lineRule="exact"/>
        <w:rPr>
          <w:rFonts w:hint="eastAsia"/>
        </w:rPr>
      </w:pPr>
    </w:p>
    <w:p w:rsidR="00F95F58" w:rsidRDefault="00F95F58" w:rsidP="00A15B4F">
      <w:pPr>
        <w:spacing w:line="360" w:lineRule="exact"/>
        <w:rPr>
          <w:rFonts w:hint="eastAsia"/>
        </w:rPr>
      </w:pPr>
    </w:p>
    <w:p w:rsidR="00F95F58" w:rsidRPr="00DD0E09" w:rsidRDefault="00F95F58" w:rsidP="00F95F58">
      <w:pPr>
        <w:widowControl/>
        <w:spacing w:line="600" w:lineRule="atLeast"/>
        <w:jc w:val="left"/>
        <w:outlineLvl w:val="0"/>
        <w:rPr>
          <w:rFonts w:asciiTheme="majorEastAsia" w:eastAsiaTheme="majorEastAsia" w:hAnsiTheme="majorEastAsia" w:cs="宋体"/>
          <w:bCs/>
          <w:color w:val="333333"/>
          <w:kern w:val="36"/>
          <w:sz w:val="28"/>
          <w:szCs w:val="28"/>
          <w:bdr w:val="single" w:sz="4" w:space="0" w:color="auto"/>
        </w:rPr>
      </w:pPr>
      <w:r w:rsidRPr="00DD0E09">
        <w:rPr>
          <w:rFonts w:asciiTheme="majorEastAsia" w:eastAsiaTheme="majorEastAsia" w:hAnsiTheme="majorEastAsia" w:cs="宋体" w:hint="eastAsia"/>
          <w:bCs/>
          <w:color w:val="333333"/>
          <w:kern w:val="36"/>
          <w:sz w:val="28"/>
          <w:szCs w:val="28"/>
          <w:bdr w:val="single" w:sz="4" w:space="0" w:color="auto"/>
        </w:rPr>
        <w:lastRenderedPageBreak/>
        <w:t>政府信息</w:t>
      </w:r>
    </w:p>
    <w:p w:rsidR="00F95F58" w:rsidRDefault="00F95F58" w:rsidP="00F95F58">
      <w:pPr>
        <w:widowControl/>
        <w:spacing w:line="600" w:lineRule="atLeast"/>
        <w:jc w:val="center"/>
        <w:outlineLvl w:val="0"/>
        <w:rPr>
          <w:rFonts w:asciiTheme="majorEastAsia" w:eastAsiaTheme="majorEastAsia" w:hAnsiTheme="majorEastAsia" w:cs="宋体"/>
          <w:bCs/>
          <w:color w:val="333333"/>
          <w:kern w:val="36"/>
          <w:sz w:val="28"/>
          <w:szCs w:val="28"/>
        </w:rPr>
      </w:pPr>
    </w:p>
    <w:p w:rsidR="00F95F58" w:rsidRPr="00690943" w:rsidRDefault="00F95F58" w:rsidP="00F95F58">
      <w:pPr>
        <w:widowControl/>
        <w:spacing w:line="600" w:lineRule="atLeast"/>
        <w:jc w:val="center"/>
        <w:outlineLvl w:val="0"/>
        <w:rPr>
          <w:rFonts w:asciiTheme="majorEastAsia" w:eastAsiaTheme="majorEastAsia" w:hAnsiTheme="majorEastAsia" w:cs="宋体"/>
          <w:b/>
          <w:bCs/>
          <w:color w:val="333333"/>
          <w:kern w:val="36"/>
          <w:sz w:val="28"/>
          <w:szCs w:val="28"/>
        </w:rPr>
      </w:pPr>
      <w:r w:rsidRPr="00690943">
        <w:rPr>
          <w:rFonts w:asciiTheme="majorEastAsia" w:eastAsiaTheme="majorEastAsia" w:hAnsiTheme="majorEastAsia" w:cs="宋体" w:hint="eastAsia"/>
          <w:b/>
          <w:bCs/>
          <w:color w:val="333333"/>
          <w:kern w:val="36"/>
          <w:sz w:val="28"/>
          <w:szCs w:val="28"/>
        </w:rPr>
        <w:t>工信部公示征求工业固体废物资源综合利用评价管理暂行办法意见</w:t>
      </w:r>
    </w:p>
    <w:p w:rsidR="00F95F58" w:rsidRDefault="00F95F58" w:rsidP="00F95F58">
      <w:pPr>
        <w:widowControl/>
        <w:spacing w:line="600" w:lineRule="atLeast"/>
        <w:jc w:val="center"/>
        <w:outlineLvl w:val="0"/>
        <w:rPr>
          <w:rFonts w:asciiTheme="majorEastAsia" w:eastAsiaTheme="majorEastAsia" w:hAnsiTheme="majorEastAsia" w:cs="宋体"/>
          <w:b/>
          <w:bCs/>
          <w:color w:val="333333"/>
          <w:kern w:val="36"/>
          <w:sz w:val="28"/>
          <w:szCs w:val="28"/>
        </w:rPr>
      </w:pPr>
    </w:p>
    <w:p w:rsidR="00F95F58" w:rsidRPr="00690943" w:rsidRDefault="00F95F58" w:rsidP="00F95F58">
      <w:pPr>
        <w:widowControl/>
        <w:spacing w:line="600" w:lineRule="atLeast"/>
        <w:jc w:val="center"/>
        <w:outlineLvl w:val="0"/>
        <w:rPr>
          <w:rFonts w:asciiTheme="majorEastAsia" w:eastAsiaTheme="majorEastAsia" w:hAnsiTheme="majorEastAsia" w:cs="宋体"/>
          <w:bCs/>
          <w:color w:val="333333"/>
          <w:kern w:val="36"/>
          <w:sz w:val="28"/>
          <w:szCs w:val="28"/>
        </w:rPr>
      </w:pPr>
      <w:r w:rsidRPr="00690943">
        <w:rPr>
          <w:rFonts w:asciiTheme="majorEastAsia" w:eastAsiaTheme="majorEastAsia" w:hAnsiTheme="majorEastAsia" w:cs="宋体" w:hint="eastAsia"/>
          <w:bCs/>
          <w:color w:val="333333"/>
          <w:kern w:val="36"/>
          <w:sz w:val="28"/>
          <w:szCs w:val="28"/>
        </w:rPr>
        <w:t>工业固体废物资源综合利用评价管理暂行办法和国家工业固体废物资源综合利用产品目录公示</w:t>
      </w:r>
    </w:p>
    <w:p w:rsidR="00F95F58" w:rsidRPr="00DD0E09" w:rsidRDefault="00F95F58" w:rsidP="00F95F58">
      <w:pPr>
        <w:widowControl/>
        <w:spacing w:before="240" w:after="240" w:line="390" w:lineRule="atLeast"/>
        <w:ind w:firstLine="480"/>
        <w:rPr>
          <w:rFonts w:ascii="仿宋" w:eastAsia="仿宋" w:hAnsi="仿宋" w:cs="宋体"/>
          <w:color w:val="070707"/>
          <w:kern w:val="0"/>
          <w:sz w:val="24"/>
        </w:rPr>
      </w:pPr>
      <w:r w:rsidRPr="00DD0E09">
        <w:rPr>
          <w:rFonts w:ascii="仿宋" w:eastAsia="仿宋" w:hAnsi="仿宋" w:cs="宋体" w:hint="eastAsia"/>
          <w:color w:val="070707"/>
          <w:kern w:val="0"/>
          <w:sz w:val="24"/>
        </w:rPr>
        <w:t>为落实《中华人民共和国固体废物污染环境防治法》《中华人民共和国环境保护税法》等法律法规，促进工业绿色发展，推动工业固体废物资源综合利用，建立科学规范的工业固体废物资源综合利用评价制度，我部研究起草了《工业固体废物资源综合利用评价管理暂行办法（征求意见稿）》和《国家工业固体废物资源综合利用产品目录（征求意见稿）》。现予以公示，公示时间为2018年4月4日至2018年4月13日。</w:t>
      </w:r>
    </w:p>
    <w:p w:rsidR="00F95F58" w:rsidRPr="00DD0E09" w:rsidRDefault="00F95F58" w:rsidP="00F95F58">
      <w:pPr>
        <w:widowControl/>
        <w:spacing w:before="240" w:after="240" w:line="390" w:lineRule="atLeast"/>
        <w:ind w:firstLine="480"/>
        <w:rPr>
          <w:rFonts w:ascii="仿宋" w:eastAsia="仿宋" w:hAnsi="仿宋" w:cs="宋体"/>
          <w:color w:val="070707"/>
          <w:kern w:val="0"/>
          <w:sz w:val="24"/>
        </w:rPr>
      </w:pPr>
      <w:r w:rsidRPr="00DD0E09">
        <w:rPr>
          <w:rFonts w:ascii="仿宋" w:eastAsia="仿宋" w:hAnsi="仿宋" w:cs="宋体" w:hint="eastAsia"/>
          <w:color w:val="070707"/>
          <w:kern w:val="0"/>
          <w:sz w:val="24"/>
        </w:rPr>
        <w:t>联系电话：010-68205339，010-68205363（传真）</w:t>
      </w:r>
    </w:p>
    <w:p w:rsidR="00F95F58" w:rsidRPr="00DD0E09" w:rsidRDefault="00F95F58" w:rsidP="00F95F58">
      <w:pPr>
        <w:widowControl/>
        <w:spacing w:before="240" w:after="240" w:line="390" w:lineRule="atLeast"/>
        <w:ind w:firstLine="480"/>
        <w:rPr>
          <w:rFonts w:ascii="仿宋" w:eastAsia="仿宋" w:hAnsi="仿宋" w:cs="宋体"/>
          <w:color w:val="070707"/>
          <w:kern w:val="0"/>
          <w:sz w:val="24"/>
        </w:rPr>
      </w:pPr>
      <w:r w:rsidRPr="00DD0E09">
        <w:rPr>
          <w:rFonts w:ascii="仿宋" w:eastAsia="仿宋" w:hAnsi="仿宋" w:cs="宋体" w:hint="eastAsia"/>
          <w:color w:val="070707"/>
          <w:kern w:val="0"/>
          <w:sz w:val="24"/>
        </w:rPr>
        <w:t>电子邮箱：</w:t>
      </w:r>
      <w:hyperlink r:id="rId5" w:history="1">
        <w:r w:rsidRPr="00DD0E09">
          <w:rPr>
            <w:rFonts w:ascii="仿宋" w:eastAsia="仿宋" w:hAnsi="仿宋" w:cs="宋体" w:hint="eastAsia"/>
            <w:color w:val="333333"/>
            <w:kern w:val="0"/>
            <w:sz w:val="24"/>
          </w:rPr>
          <w:t>zyzhly@miit.gov.cn</w:t>
        </w:r>
      </w:hyperlink>
    </w:p>
    <w:p w:rsidR="00F95F58" w:rsidRPr="00DD0E09" w:rsidRDefault="00F95F58" w:rsidP="00F95F58">
      <w:pPr>
        <w:widowControl/>
        <w:spacing w:before="240" w:after="240" w:line="390" w:lineRule="atLeast"/>
        <w:ind w:firstLine="480"/>
        <w:rPr>
          <w:rFonts w:ascii="仿宋" w:eastAsia="仿宋" w:hAnsi="仿宋" w:cs="宋体"/>
          <w:color w:val="070707"/>
          <w:kern w:val="0"/>
          <w:sz w:val="24"/>
        </w:rPr>
      </w:pPr>
      <w:r w:rsidRPr="00DD0E09">
        <w:rPr>
          <w:rFonts w:ascii="宋体" w:eastAsia="仿宋" w:hAnsi="宋体" w:cs="宋体" w:hint="eastAsia"/>
          <w:color w:val="070707"/>
          <w:kern w:val="0"/>
          <w:sz w:val="24"/>
        </w:rPr>
        <w:t> </w:t>
      </w:r>
      <w:r w:rsidRPr="00DD0E09">
        <w:rPr>
          <w:rFonts w:ascii="仿宋" w:eastAsia="仿宋" w:hAnsi="仿宋" w:cs="宋体" w:hint="eastAsia"/>
          <w:color w:val="070707"/>
          <w:kern w:val="0"/>
          <w:sz w:val="24"/>
        </w:rPr>
        <w:t>附件：</w:t>
      </w:r>
      <w:hyperlink r:id="rId6" w:tgtFrame="_blank" w:history="1">
        <w:r w:rsidRPr="00DD0E09">
          <w:rPr>
            <w:rFonts w:ascii="仿宋" w:eastAsia="仿宋" w:hAnsi="仿宋" w:cs="宋体" w:hint="eastAsia"/>
            <w:color w:val="333333"/>
            <w:kern w:val="0"/>
            <w:sz w:val="24"/>
          </w:rPr>
          <w:t>1.工业固体废物资源综合利用评价管理暂行办法（征求意见稿）.pdf</w:t>
        </w:r>
      </w:hyperlink>
    </w:p>
    <w:p w:rsidR="00F95F58" w:rsidRPr="00DD0E09" w:rsidRDefault="00F95F58" w:rsidP="00F95F58">
      <w:pPr>
        <w:widowControl/>
        <w:spacing w:before="240" w:after="240" w:line="390" w:lineRule="atLeast"/>
        <w:ind w:firstLine="480"/>
        <w:rPr>
          <w:rFonts w:ascii="仿宋" w:eastAsia="仿宋" w:hAnsi="仿宋" w:cs="宋体"/>
          <w:color w:val="070707"/>
          <w:kern w:val="0"/>
          <w:sz w:val="24"/>
        </w:rPr>
      </w:pPr>
      <w:r w:rsidRPr="00DD0E09">
        <w:rPr>
          <w:rFonts w:ascii="宋体" w:eastAsia="仿宋" w:hAnsi="宋体" w:cs="宋体" w:hint="eastAsia"/>
          <w:color w:val="070707"/>
          <w:kern w:val="0"/>
          <w:sz w:val="24"/>
        </w:rPr>
        <w:t>   </w:t>
      </w:r>
      <w:hyperlink r:id="rId7" w:tgtFrame="_blank" w:history="1">
        <w:r w:rsidRPr="00DD0E09">
          <w:rPr>
            <w:rFonts w:ascii="仿宋" w:eastAsia="仿宋" w:hAnsi="仿宋" w:cs="宋体" w:hint="eastAsia"/>
            <w:color w:val="333333"/>
            <w:kern w:val="0"/>
            <w:sz w:val="24"/>
          </w:rPr>
          <w:t>2.国家工业固体废物资源综合利用产品目录（征求意见稿）.pdf</w:t>
        </w:r>
      </w:hyperlink>
      <w:r w:rsidRPr="00DD0E09">
        <w:rPr>
          <w:rFonts w:ascii="宋体" w:eastAsia="仿宋" w:hAnsi="宋体" w:cs="宋体" w:hint="eastAsia"/>
          <w:color w:val="070707"/>
          <w:kern w:val="0"/>
          <w:sz w:val="24"/>
        </w:rPr>
        <w:t>  </w:t>
      </w:r>
    </w:p>
    <w:p w:rsidR="00F95F58" w:rsidRPr="00DD0E09" w:rsidRDefault="00F95F58" w:rsidP="00F95F58">
      <w:pPr>
        <w:widowControl/>
        <w:spacing w:before="240" w:after="240" w:line="390" w:lineRule="atLeast"/>
        <w:ind w:firstLine="480"/>
        <w:jc w:val="right"/>
        <w:rPr>
          <w:rFonts w:ascii="仿宋" w:eastAsia="仿宋" w:hAnsi="仿宋" w:cs="宋体"/>
          <w:color w:val="070707"/>
          <w:kern w:val="0"/>
          <w:sz w:val="24"/>
        </w:rPr>
      </w:pPr>
      <w:r w:rsidRPr="00DD0E09">
        <w:rPr>
          <w:rFonts w:ascii="仿宋" w:eastAsia="仿宋" w:hAnsi="仿宋" w:cs="宋体" w:hint="eastAsia"/>
          <w:color w:val="070707"/>
          <w:kern w:val="0"/>
          <w:sz w:val="24"/>
        </w:rPr>
        <w:t>工业和信息化部节能与综合利用司</w:t>
      </w:r>
    </w:p>
    <w:p w:rsidR="00F95F58" w:rsidRPr="004D7D51" w:rsidRDefault="00F95F58" w:rsidP="00F95F58">
      <w:pPr>
        <w:widowControl/>
        <w:spacing w:before="240" w:after="240" w:line="390" w:lineRule="atLeast"/>
        <w:ind w:firstLine="480"/>
        <w:jc w:val="left"/>
        <w:rPr>
          <w:rFonts w:ascii="宋体" w:hAnsi="宋体" w:cs="宋体"/>
          <w:color w:val="070707"/>
          <w:kern w:val="0"/>
          <w:szCs w:val="21"/>
        </w:rPr>
      </w:pPr>
      <w:r w:rsidRPr="00DD0E09">
        <w:rPr>
          <w:rFonts w:ascii="宋体" w:eastAsia="仿宋" w:hAnsi="宋体" w:cs="宋体" w:hint="eastAsia"/>
          <w:color w:val="070707"/>
          <w:kern w:val="0"/>
          <w:sz w:val="24"/>
        </w:rPr>
        <w:t>                   </w:t>
      </w:r>
      <w:r w:rsidRPr="00DD0E09">
        <w:rPr>
          <w:rFonts w:ascii="仿宋" w:eastAsia="仿宋" w:hAnsi="仿宋" w:cs="宋体" w:hint="eastAsia"/>
          <w:color w:val="070707"/>
          <w:kern w:val="0"/>
          <w:sz w:val="24"/>
        </w:rPr>
        <w:t>2018年4月4</w:t>
      </w:r>
      <w:r>
        <w:rPr>
          <w:rFonts w:ascii="仿宋" w:eastAsia="仿宋" w:hAnsi="仿宋" w:cs="宋体" w:hint="eastAsia"/>
          <w:color w:val="070707"/>
          <w:kern w:val="0"/>
          <w:sz w:val="24"/>
        </w:rPr>
        <w:t>日</w:t>
      </w:r>
      <w:r w:rsidRPr="00DD0E09">
        <w:rPr>
          <w:rFonts w:ascii="宋体" w:eastAsia="仿宋" w:hAnsi="宋体" w:cs="宋体" w:hint="eastAsia"/>
          <w:color w:val="070707"/>
          <w:kern w:val="0"/>
          <w:sz w:val="24"/>
        </w:rPr>
        <w:t>      </w:t>
      </w:r>
    </w:p>
    <w:p w:rsidR="00F95F58" w:rsidRPr="00690943" w:rsidRDefault="00F95F58" w:rsidP="00F95F58">
      <w:pPr>
        <w:rPr>
          <w:sz w:val="24"/>
        </w:rPr>
      </w:pPr>
      <w:r w:rsidRPr="00690943">
        <w:rPr>
          <w:rFonts w:hint="eastAsia"/>
          <w:sz w:val="24"/>
        </w:rPr>
        <w:t>文件正文及附件可到协会网站查询。</w:t>
      </w:r>
    </w:p>
    <w:p w:rsidR="00F95F58" w:rsidRDefault="00F95F58" w:rsidP="00A15B4F">
      <w:pPr>
        <w:spacing w:line="360" w:lineRule="exact"/>
        <w:rPr>
          <w:rFonts w:hint="eastAsia"/>
        </w:rPr>
      </w:pPr>
    </w:p>
    <w:p w:rsidR="00F95F58" w:rsidRDefault="00F95F58" w:rsidP="00A15B4F">
      <w:pPr>
        <w:spacing w:line="360" w:lineRule="exact"/>
        <w:rPr>
          <w:rFonts w:hint="eastAsia"/>
        </w:rPr>
      </w:pPr>
    </w:p>
    <w:p w:rsidR="00F95F58" w:rsidRDefault="00F95F58" w:rsidP="00A15B4F">
      <w:pPr>
        <w:spacing w:line="360" w:lineRule="exact"/>
        <w:rPr>
          <w:rFonts w:hint="eastAsia"/>
        </w:rPr>
      </w:pPr>
    </w:p>
    <w:p w:rsidR="00F95F58" w:rsidRDefault="00F95F58" w:rsidP="00A15B4F">
      <w:pPr>
        <w:spacing w:line="360" w:lineRule="exact"/>
        <w:rPr>
          <w:rFonts w:hint="eastAsia"/>
        </w:rPr>
      </w:pPr>
    </w:p>
    <w:p w:rsidR="00F95F58" w:rsidRDefault="00F95F58" w:rsidP="00A15B4F">
      <w:pPr>
        <w:spacing w:line="360" w:lineRule="exact"/>
        <w:rPr>
          <w:rFonts w:hint="eastAsia"/>
        </w:rPr>
      </w:pPr>
    </w:p>
    <w:p w:rsidR="00F95F58" w:rsidRDefault="00F95F58" w:rsidP="00A15B4F">
      <w:pPr>
        <w:spacing w:line="360" w:lineRule="exact"/>
        <w:rPr>
          <w:rFonts w:hint="eastAsia"/>
        </w:rPr>
      </w:pPr>
    </w:p>
    <w:p w:rsidR="00F95F58" w:rsidRDefault="00F95F58" w:rsidP="00A15B4F">
      <w:pPr>
        <w:spacing w:line="360" w:lineRule="exact"/>
        <w:rPr>
          <w:rFonts w:hint="eastAsia"/>
        </w:rPr>
      </w:pPr>
    </w:p>
    <w:p w:rsidR="00F95F58" w:rsidRDefault="00F95F58" w:rsidP="00A15B4F">
      <w:pPr>
        <w:spacing w:line="360" w:lineRule="exact"/>
        <w:rPr>
          <w:rFonts w:hint="eastAsia"/>
        </w:rPr>
      </w:pPr>
    </w:p>
    <w:p w:rsidR="00F95F58" w:rsidRDefault="00F95F58" w:rsidP="00A15B4F">
      <w:pPr>
        <w:spacing w:line="360" w:lineRule="exact"/>
        <w:rPr>
          <w:rFonts w:hint="eastAsia"/>
        </w:rPr>
      </w:pPr>
    </w:p>
    <w:p w:rsidR="00F95F58" w:rsidRDefault="00F95F58" w:rsidP="00A15B4F">
      <w:pPr>
        <w:spacing w:line="360" w:lineRule="exact"/>
        <w:rPr>
          <w:rFonts w:hint="eastAsia"/>
        </w:rPr>
      </w:pPr>
    </w:p>
    <w:p w:rsidR="00F95F58" w:rsidRPr="0094149D" w:rsidRDefault="00F95F58" w:rsidP="00F95F58">
      <w:pPr>
        <w:spacing w:line="440" w:lineRule="exact"/>
        <w:rPr>
          <w:rFonts w:asciiTheme="minorEastAsia" w:hAnsiTheme="minorEastAsia"/>
          <w:sz w:val="28"/>
          <w:szCs w:val="28"/>
          <w:bdr w:val="single" w:sz="4" w:space="0" w:color="auto"/>
        </w:rPr>
      </w:pPr>
      <w:r w:rsidRPr="0094149D">
        <w:rPr>
          <w:rFonts w:asciiTheme="minorEastAsia" w:hAnsiTheme="minorEastAsia" w:hint="eastAsia"/>
          <w:sz w:val="28"/>
          <w:szCs w:val="28"/>
          <w:bdr w:val="single" w:sz="4" w:space="0" w:color="auto"/>
        </w:rPr>
        <w:lastRenderedPageBreak/>
        <w:t>协会动态</w:t>
      </w:r>
    </w:p>
    <w:p w:rsidR="00F95F58" w:rsidRPr="00B44ABB" w:rsidRDefault="00F95F58" w:rsidP="00F95F58">
      <w:pPr>
        <w:spacing w:line="440" w:lineRule="exact"/>
        <w:jc w:val="center"/>
        <w:rPr>
          <w:rFonts w:asciiTheme="majorEastAsia" w:eastAsiaTheme="majorEastAsia" w:hAnsiTheme="majorEastAsia"/>
          <w:sz w:val="28"/>
          <w:szCs w:val="28"/>
        </w:rPr>
      </w:pPr>
      <w:r w:rsidRPr="00B44ABB">
        <w:rPr>
          <w:rFonts w:asciiTheme="majorEastAsia" w:eastAsiaTheme="majorEastAsia" w:hAnsiTheme="majorEastAsia"/>
          <w:sz w:val="28"/>
          <w:szCs w:val="28"/>
        </w:rPr>
        <w:t>2018年石化产业发展大会在北京召开</w:t>
      </w:r>
    </w:p>
    <w:p w:rsidR="00F95F58" w:rsidRDefault="00F95F58" w:rsidP="00F95F58">
      <w:pPr>
        <w:spacing w:line="440" w:lineRule="exact"/>
        <w:rPr>
          <w:rFonts w:ascii="仿宋" w:eastAsia="仿宋" w:hAnsi="仿宋"/>
          <w:sz w:val="24"/>
        </w:rPr>
      </w:pPr>
      <w:r w:rsidRPr="00B44ABB">
        <w:rPr>
          <w:rFonts w:ascii="仿宋" w:eastAsia="仿宋" w:hAnsi="仿宋"/>
          <w:sz w:val="24"/>
        </w:rPr>
        <w:t xml:space="preserve">　　</w:t>
      </w:r>
    </w:p>
    <w:p w:rsidR="00F95F58" w:rsidRPr="00B44ABB" w:rsidRDefault="00F95F58" w:rsidP="00F95F58">
      <w:pPr>
        <w:spacing w:line="440" w:lineRule="exact"/>
        <w:rPr>
          <w:rFonts w:ascii="仿宋" w:eastAsia="仿宋" w:hAnsi="仿宋"/>
          <w:sz w:val="24"/>
        </w:rPr>
      </w:pPr>
      <w:r>
        <w:rPr>
          <w:rFonts w:ascii="仿宋" w:eastAsia="仿宋" w:hAnsi="仿宋" w:hint="eastAsia"/>
          <w:sz w:val="24"/>
        </w:rPr>
        <w:t xml:space="preserve">    </w:t>
      </w:r>
      <w:r w:rsidRPr="00B44ABB">
        <w:rPr>
          <w:rFonts w:ascii="仿宋" w:eastAsia="仿宋" w:hAnsi="仿宋"/>
          <w:sz w:val="24"/>
        </w:rPr>
        <w:t xml:space="preserve">5月9日，由中国石油和化学工业联合会主办的2018年石化产业发展大会在北京召开。会议指出，“十三五”以来我国石油和化学工业产业结构转型升级取得显著进展，今年一季度，全行业继续保持稳中向好、稳中提质发展态势。在新的历史时期，全行业将进一步深化改革，扩大开放，创新发展，转型升级，着力完成好产业结构调整的五大战略任务。以本次大会为时间节点，石油和化工行业纪念改革开放四十周年系列活动的大幕正式拉开。 </w:t>
      </w:r>
    </w:p>
    <w:p w:rsidR="00F95F58" w:rsidRPr="00B44ABB" w:rsidRDefault="00F95F58" w:rsidP="00F95F58">
      <w:pPr>
        <w:spacing w:line="440" w:lineRule="exact"/>
        <w:rPr>
          <w:rFonts w:ascii="仿宋" w:eastAsia="仿宋" w:hAnsi="仿宋"/>
          <w:sz w:val="24"/>
        </w:rPr>
      </w:pPr>
      <w:r w:rsidRPr="00B44ABB">
        <w:rPr>
          <w:rFonts w:ascii="仿宋" w:eastAsia="仿宋" w:hAnsi="仿宋"/>
          <w:sz w:val="24"/>
        </w:rPr>
        <w:t xml:space="preserve">　　中国石油和化学工业联合会会长李寿生作了《加快迈进高质量发展新征程 努力开创石油和化学工业的美好未来》主旨报告。他表示，党的十八大以来，以习近平同志为核心的党中央明确了供给侧结构性改革的工作主线。推进石油和化工行业产业结构转型升级，深化供给侧结构性改革，是推动行业发展由高速增长阶段转向高质量发展阶段的必然选择。我国石油和化工行业以“去产能、补短板”为核心，以“调结构、促升级”为主线，着力推进供给侧结构性改革，大力实施创新驱动和绿色可持续发展战略，积极培育战略性新兴产业，推动产业结构、产品结构、组织结构、布局结构不断优化。“十三五”以来我国石油和化学工业产业结构转型升级取得显著进展，一是传统产业的产能过剩局面有效遏制。二是战略性新兴产业的培育不断加快。三是形成了一批有技术含量、规模效应和高端化水平的新的经济增长点。四是行业绿色发展水平有了全新跨越。 </w:t>
      </w:r>
    </w:p>
    <w:p w:rsidR="00F95F58" w:rsidRPr="00B44ABB" w:rsidRDefault="00F95F58" w:rsidP="00F95F58">
      <w:pPr>
        <w:spacing w:line="440" w:lineRule="exact"/>
        <w:rPr>
          <w:rFonts w:ascii="仿宋" w:eastAsia="仿宋" w:hAnsi="仿宋"/>
          <w:sz w:val="24"/>
        </w:rPr>
      </w:pPr>
      <w:r w:rsidRPr="00B44ABB">
        <w:rPr>
          <w:rFonts w:eastAsia="仿宋"/>
          <w:sz w:val="24"/>
        </w:rPr>
        <w:t> </w:t>
      </w:r>
      <w:r w:rsidRPr="00B44ABB">
        <w:rPr>
          <w:rFonts w:ascii="仿宋" w:eastAsia="仿宋" w:hAnsi="仿宋"/>
          <w:sz w:val="24"/>
        </w:rPr>
        <w:t xml:space="preserve"> </w:t>
      </w:r>
      <w:r>
        <w:rPr>
          <w:rFonts w:ascii="仿宋" w:eastAsia="仿宋" w:hAnsi="仿宋" w:hint="eastAsia"/>
          <w:sz w:val="24"/>
        </w:rPr>
        <w:t xml:space="preserve">   </w:t>
      </w:r>
      <w:r w:rsidRPr="00B44ABB">
        <w:rPr>
          <w:rFonts w:ascii="仿宋" w:eastAsia="仿宋" w:hAnsi="仿宋"/>
          <w:sz w:val="24"/>
        </w:rPr>
        <w:t xml:space="preserve">李寿生表示，2017年，全行业主营业务收入13.78万亿元，比上年增长15.7%;利润总额8462亿元，同比增长51.9%;资产总计13.03万亿元，增加5.4%。主要经济指标均达到6年来最高增速。今年一季度，全行业继续保持稳中向好、稳中提质发展态势，主营业务收入3.12万亿元,同比增长11.4%;利润总额2296亿元,同比增长22.7%。专用化学品、精细化工产品、化工新材料等在全行业收入、利润、投资中所占份额进一步增大，经济运行更加平稳，向好态势更加巩固。 </w:t>
      </w:r>
    </w:p>
    <w:p w:rsidR="00F95F58" w:rsidRPr="00B44ABB" w:rsidRDefault="00F95F58" w:rsidP="00F95F58">
      <w:pPr>
        <w:spacing w:line="440" w:lineRule="exact"/>
        <w:rPr>
          <w:rFonts w:ascii="仿宋" w:eastAsia="仿宋" w:hAnsi="仿宋"/>
          <w:sz w:val="24"/>
        </w:rPr>
      </w:pPr>
      <w:r w:rsidRPr="00B44ABB">
        <w:rPr>
          <w:rFonts w:ascii="仿宋" w:eastAsia="仿宋" w:hAnsi="仿宋"/>
          <w:sz w:val="24"/>
        </w:rPr>
        <w:t xml:space="preserve">　　李寿生强调，当前世界新一轮科技革命和产业变革蓄势待发，特别是新一代信息通信技术与制造业深度融合，催生智能制造、分享经济等各种新科技、新业态不断涌现。技术创新领域的竞争进一步加剧，我国石油和化学工业技术创新的外部环境不容乐观。我们应该充分认识到，全球新一轮科技革命和产业变革既是一次重大机遇，也是行业面临的重大挑战。新的历史时期，全行业产业结构调整要着力完成好五大战略任务。 </w:t>
      </w:r>
    </w:p>
    <w:p w:rsidR="00F95F58" w:rsidRPr="00B44ABB" w:rsidRDefault="00F95F58" w:rsidP="00F95F58">
      <w:pPr>
        <w:spacing w:line="440" w:lineRule="exact"/>
        <w:rPr>
          <w:rFonts w:ascii="仿宋" w:eastAsia="仿宋" w:hAnsi="仿宋"/>
          <w:sz w:val="24"/>
        </w:rPr>
      </w:pPr>
      <w:r w:rsidRPr="00B44ABB">
        <w:rPr>
          <w:rFonts w:ascii="仿宋" w:eastAsia="仿宋" w:hAnsi="仿宋"/>
          <w:sz w:val="24"/>
        </w:rPr>
        <w:t xml:space="preserve">　　一是紧紧抓住世界能源格局重塑中国新能源战略机遇。到“十三五”末，努力突破一批世界级能源新技术和新能源技术，大幅提高页岩气等新能源在能源供给中的比重。二是努力开创</w:t>
      </w:r>
      <w:r w:rsidRPr="00B44ABB">
        <w:rPr>
          <w:rFonts w:ascii="仿宋" w:eastAsia="仿宋" w:hAnsi="仿宋"/>
          <w:sz w:val="24"/>
        </w:rPr>
        <w:lastRenderedPageBreak/>
        <w:t xml:space="preserve">中国化工新材料弯道超车的战略先机。重点在聚氨酯材料、工程塑料、特种工程塑料、有机硅材料、有机氟材料、特种橡胶材料、水处理功能膜等具有相对优势的特定领域取得新突破。三是大力开拓中国现代煤化工发展的升级示范。现代煤化工要坚持大型化、基地化发展，合理规划布局CO2综合利用和现代煤化工示范项目，重点在资源利用水平、产品结构、生态环保、资源利用等方面取得更大的突破。四是勇于担当中国石油和化工行业在绿色发展中的全新作为。力争到2018年底，全行业万元工业增加值能源消耗、二氧化碳排放量、用水量均比“十二五”末下降8%，企业污染物排放全部达标。全行业HSE和责任关怀工作达到一个全新的水平。五是全面开启中国化工园区的超越之旅。力争到“十三五”末期，建成5到8个以石化和化工为主导产业、具有全球影响力的新型工业化产业示范基地，建成一批具有产业竞争优势的化工特色产业基地。 </w:t>
      </w:r>
    </w:p>
    <w:p w:rsidR="00F95F58" w:rsidRPr="00B44ABB" w:rsidRDefault="00F95F58" w:rsidP="00F95F58">
      <w:pPr>
        <w:spacing w:line="440" w:lineRule="exact"/>
        <w:rPr>
          <w:rFonts w:ascii="仿宋" w:eastAsia="仿宋" w:hAnsi="仿宋"/>
          <w:sz w:val="24"/>
        </w:rPr>
      </w:pPr>
      <w:r w:rsidRPr="00B44ABB">
        <w:rPr>
          <w:rFonts w:ascii="仿宋" w:eastAsia="仿宋" w:hAnsi="仿宋"/>
          <w:sz w:val="24"/>
        </w:rPr>
        <w:t xml:space="preserve">　　大会期间举行的石油化工行业改革开放四十年报告会，成为一大亮点。回顾行业发展成就与经验，展望新常态下行业发展机遇与挑战。石油和化工规划院院长顾宗勤作了《改革开放四十年，砥砺奋进硕果累》报告;中国石油经济技术研究院党委书记钱兴坤作了《中国石油工业改革开放四十年的历程和成就》报告。报告会拉开了石油和化工行业纪念改革开放四十周年系列活动大幕，下一步行业将陆续开展一系列纪念活动。 </w:t>
      </w:r>
    </w:p>
    <w:p w:rsidR="00F95F58" w:rsidRPr="00B44ABB" w:rsidRDefault="00F95F58" w:rsidP="00F95F58">
      <w:pPr>
        <w:spacing w:line="440" w:lineRule="exact"/>
        <w:rPr>
          <w:rFonts w:ascii="仿宋" w:eastAsia="仿宋" w:hAnsi="仿宋"/>
          <w:sz w:val="24"/>
        </w:rPr>
      </w:pPr>
      <w:r w:rsidRPr="00B44ABB">
        <w:rPr>
          <w:rFonts w:ascii="仿宋" w:eastAsia="仿宋" w:hAnsi="仿宋"/>
          <w:sz w:val="24"/>
        </w:rPr>
        <w:t xml:space="preserve">　　为展望化学工业发展未来，本次大会还举办了《开创下一个未来——中国石油和化学工业2030年展望》新书首发式。未来十几年，是石油和化学工业由大向强转变的关键时期。这本书由中国石油和化学工业联合会与麦肯锡公司联合推出，从产业发展、企业发展、绿色发展、国际产能合作、园区发展、数字化发展、人才培育以及跨国公司发展等多个角度和层次对中国石油和化学工业的未来进行了全方位预测和展望，勾画出一幅我国石油和化学工业未来十几年较全面的发展图景。 </w:t>
      </w:r>
    </w:p>
    <w:p w:rsidR="00F95F58" w:rsidRPr="00B44ABB" w:rsidRDefault="00F95F58" w:rsidP="00F95F58">
      <w:pPr>
        <w:spacing w:line="440" w:lineRule="exact"/>
        <w:rPr>
          <w:rFonts w:ascii="仿宋" w:eastAsia="仿宋" w:hAnsi="仿宋"/>
          <w:sz w:val="24"/>
        </w:rPr>
      </w:pPr>
      <w:r w:rsidRPr="00B44ABB">
        <w:rPr>
          <w:rFonts w:ascii="仿宋" w:eastAsia="仿宋" w:hAnsi="仿宋"/>
          <w:sz w:val="24"/>
        </w:rPr>
        <w:t xml:space="preserve">　　本次大会发布了《重点石化产品产能预警报告》，就《石化绿色工艺名录(2018版)》公示征集意见，并举办了智能制造、油气、绿色发展、市场与创新4个主题共5场分论坛，与会代表围绕智能工厂与智慧园区建设、能源化工产品市场分析、石化下游产品开发、行业转型升级与绿色发展、原油期货等议题展开了研讨。 </w:t>
      </w:r>
    </w:p>
    <w:p w:rsidR="00F95F58" w:rsidRPr="00B44ABB" w:rsidRDefault="00F95F58" w:rsidP="00F95F58">
      <w:pPr>
        <w:spacing w:line="440" w:lineRule="exact"/>
        <w:rPr>
          <w:rFonts w:ascii="仿宋" w:eastAsia="仿宋" w:hAnsi="仿宋"/>
          <w:sz w:val="24"/>
        </w:rPr>
      </w:pPr>
      <w:r w:rsidRPr="00B44ABB">
        <w:rPr>
          <w:rFonts w:ascii="仿宋" w:eastAsia="仿宋" w:hAnsi="仿宋"/>
          <w:sz w:val="24"/>
        </w:rPr>
        <w:t xml:space="preserve">　　国家发改委产业协调司副司长卢卫生在大会上作了《推进石化产业绿色发展新思路新要求》报告;工业和信息化部原材料工业司副司长潘爱华作了《石化行业面临的新形势及工作重点》报告;国家信息中心经济预测部宏观经济研究室副主任、高级经济师牛犁作了《高质量发展时代宏观经济形势与政策取向》报告。行业主管部门领导及中石化、中石油、巴斯夫等国内外企业高层代表就行业共同关心的问题作了交流。来自石油和化工行业600余位代表参加了大会。 </w:t>
      </w:r>
    </w:p>
    <w:p w:rsidR="00F95F58" w:rsidRPr="00B44ABB" w:rsidRDefault="00F95F58" w:rsidP="00F95F58">
      <w:pPr>
        <w:spacing w:line="440" w:lineRule="exact"/>
        <w:rPr>
          <w:rFonts w:ascii="仿宋" w:eastAsia="仿宋" w:hAnsi="仿宋"/>
          <w:sz w:val="24"/>
        </w:rPr>
      </w:pPr>
    </w:p>
    <w:p w:rsidR="00F95F58" w:rsidRPr="00F632B6" w:rsidRDefault="00F95F58" w:rsidP="00F95F58">
      <w:pPr>
        <w:widowControl/>
        <w:shd w:val="clear" w:color="auto" w:fill="F8FCFE"/>
        <w:spacing w:line="300" w:lineRule="atLeast"/>
        <w:jc w:val="left"/>
        <w:outlineLvl w:val="0"/>
        <w:rPr>
          <w:rFonts w:ascii="宋体" w:hAnsi="宋体" w:cs="宋体"/>
          <w:bCs/>
          <w:kern w:val="36"/>
          <w:sz w:val="23"/>
          <w:szCs w:val="23"/>
          <w:bdr w:val="single" w:sz="4" w:space="0" w:color="auto"/>
        </w:rPr>
      </w:pPr>
      <w:r w:rsidRPr="00F632B6">
        <w:rPr>
          <w:rFonts w:ascii="宋体" w:hAnsi="宋体" w:cs="宋体" w:hint="eastAsia"/>
          <w:bCs/>
          <w:kern w:val="36"/>
          <w:sz w:val="23"/>
          <w:szCs w:val="23"/>
          <w:bdr w:val="single" w:sz="4" w:space="0" w:color="auto"/>
        </w:rPr>
        <w:lastRenderedPageBreak/>
        <w:t>综合信息</w:t>
      </w:r>
    </w:p>
    <w:p w:rsidR="00F95F58" w:rsidRPr="00F632B6" w:rsidRDefault="00F95F58" w:rsidP="00F95F58">
      <w:pPr>
        <w:widowControl/>
        <w:shd w:val="clear" w:color="auto" w:fill="F8FCFE"/>
        <w:spacing w:before="150" w:after="100" w:afterAutospacing="1" w:line="300" w:lineRule="atLeast"/>
        <w:jc w:val="center"/>
        <w:outlineLvl w:val="0"/>
        <w:rPr>
          <w:rFonts w:ascii="宋体" w:hAnsi="宋体" w:cs="宋体"/>
          <w:b/>
          <w:bCs/>
          <w:kern w:val="36"/>
          <w:sz w:val="28"/>
          <w:szCs w:val="28"/>
        </w:rPr>
      </w:pPr>
      <w:r w:rsidRPr="00F632B6">
        <w:rPr>
          <w:rFonts w:ascii="宋体" w:hAnsi="宋体" w:cs="宋体"/>
          <w:b/>
          <w:bCs/>
          <w:kern w:val="36"/>
          <w:sz w:val="28"/>
          <w:szCs w:val="28"/>
        </w:rPr>
        <w:t>2019年基本完成氮磷排放重点行业超标整治</w:t>
      </w:r>
    </w:p>
    <w:p w:rsidR="00F95F58" w:rsidRPr="00F632B6" w:rsidRDefault="00F95F58" w:rsidP="00F95F58">
      <w:pPr>
        <w:spacing w:line="440" w:lineRule="exact"/>
        <w:rPr>
          <w:rFonts w:ascii="仿宋" w:eastAsia="仿宋" w:hAnsi="仿宋"/>
          <w:sz w:val="24"/>
        </w:rPr>
      </w:pPr>
      <w:r w:rsidRPr="002F312C">
        <w:rPr>
          <w:rFonts w:ascii="宋体" w:hAnsi="宋体"/>
          <w:kern w:val="0"/>
          <w:szCs w:val="21"/>
        </w:rPr>
        <w:t xml:space="preserve">　</w:t>
      </w:r>
      <w:r w:rsidRPr="00F632B6">
        <w:rPr>
          <w:kern w:val="0"/>
        </w:rPr>
        <w:t xml:space="preserve">　</w:t>
      </w:r>
      <w:r>
        <w:rPr>
          <w:rFonts w:hint="eastAsia"/>
          <w:kern w:val="0"/>
        </w:rPr>
        <w:t xml:space="preserve"> </w:t>
      </w:r>
      <w:r w:rsidRPr="00F632B6">
        <w:rPr>
          <w:rFonts w:ascii="仿宋" w:eastAsia="仿宋" w:hAnsi="仿宋" w:hint="eastAsia"/>
          <w:sz w:val="24"/>
        </w:rPr>
        <w:t>2018年4月</w:t>
      </w:r>
      <w:r w:rsidRPr="00F632B6">
        <w:rPr>
          <w:rFonts w:ascii="仿宋" w:eastAsia="仿宋" w:hAnsi="仿宋"/>
          <w:sz w:val="24"/>
        </w:rPr>
        <w:t xml:space="preserve">，生态环境部发布了《关于加强固定污染源氮磷污染防治的通知》(以下简称《通知》)，将肥料制造、污水集中处理等18个行业作为氮磷污染防治的重点行业，明确2018年6月底前，重点行业的重点排污单位应安装含总氮和(或)总磷指标的自动在线监控设备，并与环保主管部门联网;到2019年底前，基本完成氮磷排放重点行业企业超标整治工作。 </w:t>
      </w:r>
    </w:p>
    <w:p w:rsidR="00F95F58" w:rsidRPr="00F632B6" w:rsidRDefault="00F95F58" w:rsidP="00F95F58">
      <w:pPr>
        <w:spacing w:line="440" w:lineRule="exact"/>
        <w:rPr>
          <w:rFonts w:ascii="仿宋" w:eastAsia="仿宋" w:hAnsi="仿宋"/>
          <w:sz w:val="24"/>
        </w:rPr>
      </w:pPr>
      <w:r w:rsidRPr="00F632B6">
        <w:rPr>
          <w:rFonts w:ascii="仿宋" w:eastAsia="仿宋" w:hAnsi="仿宋"/>
          <w:sz w:val="24"/>
        </w:rPr>
        <w:t xml:space="preserve">　　《通知》要求，市、县两级人民政府在制订实施工业污染源全面达标排放方案时，应强化氮磷排放达标管理，将氮磷污染防治工作问题突出的纳入中央环保督察。在2019年底前，基本完成氮磷排放重点行业企业超标整治工作。 </w:t>
      </w:r>
    </w:p>
    <w:p w:rsidR="00F95F58" w:rsidRPr="00F632B6" w:rsidRDefault="00F95F58" w:rsidP="00F95F58">
      <w:pPr>
        <w:spacing w:line="440" w:lineRule="exact"/>
        <w:rPr>
          <w:rFonts w:ascii="仿宋" w:eastAsia="仿宋" w:hAnsi="仿宋"/>
          <w:sz w:val="24"/>
        </w:rPr>
      </w:pPr>
      <w:r w:rsidRPr="00F632B6">
        <w:rPr>
          <w:rFonts w:ascii="仿宋" w:eastAsia="仿宋" w:hAnsi="仿宋"/>
          <w:sz w:val="24"/>
        </w:rPr>
        <w:t xml:space="preserve">　　对于化工行业而言，《通知》明确了提升氮磷污染防治水平的路径。一是要求相关工矿企业、污水集中处理设施优化升级生产治理设施，强化运行管理，提高脱氮除磷能力和效率。二是重点开展磷肥和磷化工企业生产工艺及污水处理设施建设改造，提高磷回收率;推进磷石膏堆场标准化建设，实现磷石膏无害化处理和资源化利用;规范化建设并严格管理磷矿采选企业尾矿库，杜绝尾矿库外排水不达标排放。三是推动氮肥、合成氨等行业生产和治理工艺提升，进一步提高氨或尿素回收率。 </w:t>
      </w:r>
    </w:p>
    <w:p w:rsidR="00F95F58" w:rsidRPr="00F632B6" w:rsidRDefault="00F95F58" w:rsidP="00F95F58">
      <w:pPr>
        <w:spacing w:line="440" w:lineRule="exact"/>
        <w:rPr>
          <w:rFonts w:ascii="仿宋" w:eastAsia="仿宋" w:hAnsi="仿宋"/>
          <w:sz w:val="24"/>
        </w:rPr>
      </w:pPr>
      <w:r w:rsidRPr="00F632B6">
        <w:rPr>
          <w:rFonts w:ascii="仿宋" w:eastAsia="仿宋" w:hAnsi="仿宋"/>
          <w:sz w:val="24"/>
        </w:rPr>
        <w:t xml:space="preserve">　　据了解，随着全国水污染防治形势的变化，总磷逐渐成为重点湖库、长江经济带地表水首要污染物，无机氮、磷酸盐成为近岸海域首要污染物，部分地区氮磷污染上升为水污染防治的主要问题，成为影响流域水质改善的突出瓶颈。长期以来，总氮、总磷未纳入国家污染物减排考核约束体系，不少地方重视不够，对工矿企业以及污水集中处理设施氮磷达标排放监测不力、监管不严，导致固定污染源氮磷排放存在底数不清、治理能力不足等问题，个别地方甚至存在一个企业污染一条河流的情况。 </w:t>
      </w:r>
    </w:p>
    <w:p w:rsidR="00F95F58" w:rsidRPr="00F632B6" w:rsidRDefault="00F95F58" w:rsidP="00F95F58">
      <w:pPr>
        <w:spacing w:line="440" w:lineRule="exact"/>
        <w:rPr>
          <w:rFonts w:ascii="仿宋" w:eastAsia="仿宋" w:hAnsi="仿宋"/>
          <w:sz w:val="24"/>
        </w:rPr>
      </w:pPr>
      <w:r w:rsidRPr="00F632B6">
        <w:rPr>
          <w:rFonts w:ascii="仿宋" w:eastAsia="仿宋" w:hAnsi="仿宋"/>
          <w:sz w:val="24"/>
        </w:rPr>
        <w:t xml:space="preserve">　　业内专家表示，《通知》的发布意味着今后我国肥料企业的氮磷排放将受到越来越严格的监管。企业在做好常规环保工作的同时，也要将氮磷的排放管控纳入到未来的改造计划中。 </w:t>
      </w:r>
    </w:p>
    <w:p w:rsidR="00F95F58" w:rsidRPr="00F632B6" w:rsidRDefault="00F95F58" w:rsidP="00F95F58">
      <w:pPr>
        <w:spacing w:line="440" w:lineRule="exact"/>
        <w:rPr>
          <w:rFonts w:ascii="仿宋" w:eastAsia="仿宋" w:hAnsi="仿宋"/>
          <w:sz w:val="24"/>
        </w:rPr>
      </w:pPr>
      <w:r w:rsidRPr="00F632B6">
        <w:rPr>
          <w:rFonts w:ascii="仿宋" w:eastAsia="仿宋" w:hAnsi="仿宋"/>
          <w:sz w:val="24"/>
        </w:rPr>
        <w:t xml:space="preserve">　　目前，氮磷污染防治的具体工作方案还未出台，</w:t>
      </w:r>
      <w:r>
        <w:rPr>
          <w:rFonts w:ascii="仿宋" w:eastAsia="仿宋" w:hAnsi="仿宋" w:hint="eastAsia"/>
          <w:sz w:val="24"/>
        </w:rPr>
        <w:t>相关</w:t>
      </w:r>
      <w:r w:rsidRPr="00F632B6">
        <w:rPr>
          <w:rFonts w:ascii="仿宋" w:eastAsia="仿宋" w:hAnsi="仿宋"/>
          <w:sz w:val="24"/>
        </w:rPr>
        <w:t xml:space="preserve">协会正在和生态环境部环境规划院商讨有关磷化工水污染防治调查的事宜，未来可能对我国磷化工企业采取问卷+现场的方式进行调研，对现有企业的治污工艺和排放水状况进行摸底，并根据结果出具企业治理清单，提出技术改进方案。该计划目前还处于招标阶段，预计在下月中旬招标结束后会出台具体的方案。 </w:t>
      </w:r>
    </w:p>
    <w:p w:rsidR="00F95F58" w:rsidRPr="00F632B6" w:rsidRDefault="00F95F58" w:rsidP="00F95F58">
      <w:pPr>
        <w:spacing w:line="440" w:lineRule="exact"/>
        <w:rPr>
          <w:rFonts w:ascii="仿宋" w:eastAsia="仿宋" w:hAnsi="仿宋"/>
          <w:sz w:val="24"/>
        </w:rPr>
      </w:pPr>
    </w:p>
    <w:p w:rsidR="00F95F58" w:rsidRDefault="00F95F58" w:rsidP="00A15B4F">
      <w:pPr>
        <w:spacing w:line="360" w:lineRule="exact"/>
        <w:rPr>
          <w:rFonts w:hint="eastAsia"/>
        </w:rPr>
      </w:pPr>
    </w:p>
    <w:p w:rsidR="00BE7E7F" w:rsidRDefault="00BE7E7F" w:rsidP="00A15B4F">
      <w:pPr>
        <w:spacing w:line="360" w:lineRule="exact"/>
        <w:rPr>
          <w:rFonts w:hint="eastAsia"/>
        </w:rPr>
      </w:pPr>
    </w:p>
    <w:p w:rsidR="00BE7E7F" w:rsidRPr="003D6F7D" w:rsidRDefault="00BE7E7F" w:rsidP="00BE7E7F">
      <w:pPr>
        <w:widowControl/>
        <w:spacing w:line="320" w:lineRule="exact"/>
        <w:jc w:val="left"/>
        <w:rPr>
          <w:rFonts w:asciiTheme="minorEastAsia" w:hAnsiTheme="minorEastAsia" w:cs="宋体"/>
          <w:color w:val="000000"/>
          <w:kern w:val="0"/>
          <w:szCs w:val="21"/>
          <w:bdr w:val="single" w:sz="4" w:space="0" w:color="auto"/>
        </w:rPr>
      </w:pPr>
      <w:r w:rsidRPr="003D6F7D">
        <w:rPr>
          <w:rFonts w:asciiTheme="minorEastAsia" w:hAnsiTheme="minorEastAsia" w:cs="宋体" w:hint="eastAsia"/>
          <w:color w:val="000000"/>
          <w:kern w:val="0"/>
          <w:szCs w:val="21"/>
          <w:bdr w:val="single" w:sz="4" w:space="0" w:color="auto"/>
        </w:rPr>
        <w:lastRenderedPageBreak/>
        <w:t>综合信息</w:t>
      </w:r>
    </w:p>
    <w:p w:rsidR="00BE7E7F" w:rsidRDefault="00BE7E7F" w:rsidP="00BE7E7F">
      <w:pPr>
        <w:widowControl/>
        <w:spacing w:line="320" w:lineRule="exact"/>
        <w:jc w:val="center"/>
        <w:rPr>
          <w:rFonts w:ascii="KaiTi_GB2312" w:eastAsia="微软雅黑" w:hAnsi="KaiTi_GB2312" w:cs="宋体" w:hint="eastAsia"/>
          <w:color w:val="000000"/>
          <w:kern w:val="0"/>
          <w:sz w:val="28"/>
          <w:szCs w:val="28"/>
        </w:rPr>
      </w:pPr>
    </w:p>
    <w:p w:rsidR="00BE7E7F" w:rsidRPr="003D6F7D" w:rsidRDefault="00BE7E7F" w:rsidP="00BE7E7F">
      <w:pPr>
        <w:widowControl/>
        <w:spacing w:line="320" w:lineRule="exact"/>
        <w:jc w:val="center"/>
        <w:rPr>
          <w:rFonts w:ascii="KaiTi_GB2312" w:eastAsia="微软雅黑" w:hAnsi="KaiTi_GB2312" w:cs="宋体" w:hint="eastAsia"/>
          <w:color w:val="000000"/>
          <w:kern w:val="0"/>
          <w:sz w:val="28"/>
          <w:szCs w:val="28"/>
        </w:rPr>
      </w:pPr>
      <w:r w:rsidRPr="003D6F7D">
        <w:rPr>
          <w:rFonts w:ascii="KaiTi_GB2312" w:eastAsia="微软雅黑" w:hAnsi="KaiTi_GB2312" w:cs="宋体" w:hint="eastAsia"/>
          <w:color w:val="000000"/>
          <w:kern w:val="0"/>
          <w:sz w:val="28"/>
          <w:szCs w:val="28"/>
        </w:rPr>
        <w:t>工信部批准</w:t>
      </w:r>
      <w:r w:rsidRPr="003D6F7D">
        <w:rPr>
          <w:rFonts w:ascii="KaiTi_GB2312" w:eastAsia="微软雅黑" w:hAnsi="KaiTi_GB2312" w:cs="宋体" w:hint="eastAsia"/>
          <w:color w:val="000000"/>
          <w:kern w:val="0"/>
          <w:sz w:val="28"/>
          <w:szCs w:val="28"/>
        </w:rPr>
        <w:t>594</w:t>
      </w:r>
      <w:r w:rsidRPr="003D6F7D">
        <w:rPr>
          <w:rFonts w:ascii="KaiTi_GB2312" w:eastAsia="微软雅黑" w:hAnsi="KaiTi_GB2312" w:cs="宋体" w:hint="eastAsia"/>
          <w:color w:val="000000"/>
          <w:kern w:val="0"/>
          <w:sz w:val="28"/>
          <w:szCs w:val="28"/>
        </w:rPr>
        <w:t>项行业标准</w:t>
      </w:r>
    </w:p>
    <w:p w:rsidR="00BE7E7F" w:rsidRDefault="00BE7E7F" w:rsidP="00BE7E7F">
      <w:pPr>
        <w:widowControl/>
        <w:spacing w:line="390" w:lineRule="atLeast"/>
        <w:ind w:firstLine="480"/>
        <w:jc w:val="left"/>
        <w:rPr>
          <w:rFonts w:ascii="仿宋" w:eastAsia="仿宋" w:hAnsi="仿宋" w:cs="宋体"/>
          <w:color w:val="070707"/>
          <w:kern w:val="0"/>
          <w:sz w:val="24"/>
        </w:rPr>
      </w:pPr>
    </w:p>
    <w:p w:rsidR="00BE7E7F" w:rsidRPr="003D6F7D" w:rsidRDefault="00BE7E7F" w:rsidP="00BE7E7F">
      <w:pPr>
        <w:widowControl/>
        <w:spacing w:line="390" w:lineRule="atLeast"/>
        <w:ind w:firstLine="480"/>
        <w:jc w:val="left"/>
        <w:rPr>
          <w:rFonts w:ascii="仿宋" w:eastAsia="仿宋" w:hAnsi="仿宋" w:cs="宋体"/>
          <w:color w:val="070707"/>
          <w:kern w:val="0"/>
          <w:sz w:val="24"/>
        </w:rPr>
      </w:pPr>
      <w:r w:rsidRPr="003D6F7D">
        <w:rPr>
          <w:rFonts w:ascii="仿宋" w:eastAsia="仿宋" w:hAnsi="仿宋" w:cs="宋体" w:hint="eastAsia"/>
          <w:color w:val="070707"/>
          <w:kern w:val="0"/>
          <w:sz w:val="24"/>
        </w:rPr>
        <w:t>工业和信息化部以</w:t>
      </w:r>
      <w:r w:rsidRPr="003D6F7D">
        <w:rPr>
          <w:rFonts w:ascii="仿宋" w:eastAsia="仿宋" w:hAnsi="仿宋" w:cs="宋体" w:hint="eastAsia"/>
          <w:color w:val="000000"/>
          <w:kern w:val="0"/>
          <w:sz w:val="24"/>
        </w:rPr>
        <w:t>2018年</w:t>
      </w:r>
      <w:r w:rsidRPr="003D6F7D">
        <w:rPr>
          <w:rFonts w:ascii="仿宋" w:eastAsia="仿宋" w:hAnsi="仿宋" w:cs="宋体"/>
          <w:color w:val="000000"/>
          <w:kern w:val="0"/>
          <w:sz w:val="24"/>
        </w:rPr>
        <w:t>第23号</w:t>
      </w:r>
      <w:r w:rsidRPr="003D6F7D">
        <w:rPr>
          <w:rFonts w:ascii="仿宋" w:eastAsia="仿宋" w:hAnsi="仿宋" w:cs="宋体" w:hint="eastAsia"/>
          <w:color w:val="000000"/>
          <w:kern w:val="0"/>
          <w:sz w:val="24"/>
        </w:rPr>
        <w:t>文件</w:t>
      </w:r>
      <w:r w:rsidRPr="003D6F7D">
        <w:rPr>
          <w:rFonts w:ascii="仿宋" w:eastAsia="仿宋" w:hAnsi="仿宋" w:cs="宋体" w:hint="eastAsia"/>
          <w:color w:val="070707"/>
          <w:kern w:val="0"/>
          <w:sz w:val="24"/>
        </w:rPr>
        <w:t>批准《医用胶片打印机》等</w:t>
      </w:r>
      <w:r w:rsidRPr="003D6F7D">
        <w:rPr>
          <w:rFonts w:ascii="仿宋" w:eastAsia="仿宋" w:hAnsi="仿宋"/>
          <w:color w:val="070707"/>
          <w:kern w:val="0"/>
          <w:sz w:val="24"/>
        </w:rPr>
        <w:t>594</w:t>
      </w:r>
      <w:r w:rsidRPr="003D6F7D">
        <w:rPr>
          <w:rFonts w:ascii="仿宋" w:eastAsia="仿宋" w:hAnsi="仿宋" w:cs="宋体" w:hint="eastAsia"/>
          <w:color w:val="070707"/>
          <w:kern w:val="0"/>
          <w:sz w:val="24"/>
        </w:rPr>
        <w:t>项行业标准（标准编号、名称、主要内容及实施日期见附件），其中化工行业标准</w:t>
      </w:r>
      <w:r w:rsidRPr="003D6F7D">
        <w:rPr>
          <w:rFonts w:ascii="仿宋" w:eastAsia="仿宋" w:hAnsi="仿宋"/>
          <w:color w:val="070707"/>
          <w:kern w:val="0"/>
          <w:sz w:val="24"/>
        </w:rPr>
        <w:t>33</w:t>
      </w:r>
      <w:r w:rsidRPr="003D6F7D">
        <w:rPr>
          <w:rFonts w:ascii="仿宋" w:eastAsia="仿宋" w:hAnsi="仿宋" w:cs="宋体" w:hint="eastAsia"/>
          <w:color w:val="070707"/>
          <w:kern w:val="0"/>
          <w:sz w:val="24"/>
        </w:rPr>
        <w:t>项、石化行业标准</w:t>
      </w:r>
      <w:r w:rsidRPr="003D6F7D">
        <w:rPr>
          <w:rFonts w:ascii="仿宋" w:eastAsia="仿宋" w:hAnsi="仿宋"/>
          <w:color w:val="070707"/>
          <w:kern w:val="0"/>
          <w:sz w:val="24"/>
        </w:rPr>
        <w:t>10</w:t>
      </w:r>
      <w:r w:rsidRPr="003D6F7D">
        <w:rPr>
          <w:rFonts w:ascii="仿宋" w:eastAsia="仿宋" w:hAnsi="仿宋" w:cs="宋体" w:hint="eastAsia"/>
          <w:color w:val="070707"/>
          <w:kern w:val="0"/>
          <w:sz w:val="24"/>
        </w:rPr>
        <w:t>项、冶金行业标准</w:t>
      </w:r>
      <w:r w:rsidRPr="003D6F7D">
        <w:rPr>
          <w:rFonts w:ascii="仿宋" w:eastAsia="仿宋" w:hAnsi="仿宋"/>
          <w:color w:val="070707"/>
          <w:kern w:val="0"/>
          <w:sz w:val="24"/>
        </w:rPr>
        <w:t>11</w:t>
      </w:r>
      <w:r w:rsidRPr="003D6F7D">
        <w:rPr>
          <w:rFonts w:ascii="仿宋" w:eastAsia="仿宋" w:hAnsi="仿宋" w:cs="宋体" w:hint="eastAsia"/>
          <w:color w:val="070707"/>
          <w:kern w:val="0"/>
          <w:sz w:val="24"/>
        </w:rPr>
        <w:t>项、有色金属行业标准</w:t>
      </w:r>
      <w:r w:rsidRPr="003D6F7D">
        <w:rPr>
          <w:rFonts w:ascii="仿宋" w:eastAsia="仿宋" w:hAnsi="仿宋"/>
          <w:color w:val="070707"/>
          <w:kern w:val="0"/>
          <w:sz w:val="24"/>
        </w:rPr>
        <w:t>69</w:t>
      </w:r>
      <w:r w:rsidRPr="003D6F7D">
        <w:rPr>
          <w:rFonts w:ascii="仿宋" w:eastAsia="仿宋" w:hAnsi="仿宋" w:cs="宋体" w:hint="eastAsia"/>
          <w:color w:val="070707"/>
          <w:kern w:val="0"/>
          <w:sz w:val="24"/>
        </w:rPr>
        <w:t>项，建材行业标准</w:t>
      </w:r>
      <w:r w:rsidRPr="003D6F7D">
        <w:rPr>
          <w:rFonts w:ascii="仿宋" w:eastAsia="仿宋" w:hAnsi="仿宋"/>
          <w:color w:val="070707"/>
          <w:kern w:val="0"/>
          <w:sz w:val="24"/>
        </w:rPr>
        <w:t>47</w:t>
      </w:r>
      <w:r w:rsidRPr="003D6F7D">
        <w:rPr>
          <w:rFonts w:ascii="仿宋" w:eastAsia="仿宋" w:hAnsi="仿宋" w:cs="宋体" w:hint="eastAsia"/>
          <w:color w:val="070707"/>
          <w:kern w:val="0"/>
          <w:sz w:val="24"/>
        </w:rPr>
        <w:t>项、黄金行业标准</w:t>
      </w:r>
      <w:r w:rsidRPr="003D6F7D">
        <w:rPr>
          <w:rFonts w:ascii="仿宋" w:eastAsia="仿宋" w:hAnsi="仿宋"/>
          <w:color w:val="070707"/>
          <w:kern w:val="0"/>
          <w:sz w:val="24"/>
        </w:rPr>
        <w:t>1</w:t>
      </w:r>
      <w:r w:rsidRPr="003D6F7D">
        <w:rPr>
          <w:rFonts w:ascii="仿宋" w:eastAsia="仿宋" w:hAnsi="仿宋" w:cs="宋体" w:hint="eastAsia"/>
          <w:color w:val="070707"/>
          <w:kern w:val="0"/>
          <w:sz w:val="24"/>
        </w:rPr>
        <w:t>项、机械行业标准</w:t>
      </w:r>
      <w:r w:rsidRPr="003D6F7D">
        <w:rPr>
          <w:rFonts w:ascii="仿宋" w:eastAsia="仿宋" w:hAnsi="仿宋"/>
          <w:color w:val="070707"/>
          <w:kern w:val="0"/>
          <w:sz w:val="24"/>
        </w:rPr>
        <w:t>247</w:t>
      </w:r>
      <w:r w:rsidRPr="003D6F7D">
        <w:rPr>
          <w:rFonts w:ascii="仿宋" w:eastAsia="仿宋" w:hAnsi="仿宋" w:cs="宋体" w:hint="eastAsia"/>
          <w:color w:val="070707"/>
          <w:kern w:val="0"/>
          <w:sz w:val="24"/>
        </w:rPr>
        <w:t>项、汽车行业标准</w:t>
      </w:r>
      <w:r w:rsidRPr="003D6F7D">
        <w:rPr>
          <w:rFonts w:ascii="仿宋" w:eastAsia="仿宋" w:hAnsi="仿宋"/>
          <w:color w:val="070707"/>
          <w:kern w:val="0"/>
          <w:sz w:val="24"/>
        </w:rPr>
        <w:t>8</w:t>
      </w:r>
      <w:r w:rsidRPr="003D6F7D">
        <w:rPr>
          <w:rFonts w:ascii="仿宋" w:eastAsia="仿宋" w:hAnsi="仿宋" w:cs="宋体" w:hint="eastAsia"/>
          <w:color w:val="070707"/>
          <w:kern w:val="0"/>
          <w:sz w:val="24"/>
        </w:rPr>
        <w:t>项、航空行业标准</w:t>
      </w:r>
      <w:r w:rsidRPr="003D6F7D">
        <w:rPr>
          <w:rFonts w:ascii="仿宋" w:eastAsia="仿宋" w:hAnsi="仿宋"/>
          <w:color w:val="070707"/>
          <w:kern w:val="0"/>
          <w:sz w:val="24"/>
        </w:rPr>
        <w:t>1</w:t>
      </w:r>
      <w:r w:rsidRPr="003D6F7D">
        <w:rPr>
          <w:rFonts w:ascii="仿宋" w:eastAsia="仿宋" w:hAnsi="仿宋" w:cs="宋体" w:hint="eastAsia"/>
          <w:color w:val="070707"/>
          <w:kern w:val="0"/>
          <w:sz w:val="24"/>
        </w:rPr>
        <w:t>项、船舶行业标准</w:t>
      </w:r>
      <w:r w:rsidRPr="003D6F7D">
        <w:rPr>
          <w:rFonts w:ascii="仿宋" w:eastAsia="仿宋" w:hAnsi="仿宋"/>
          <w:color w:val="070707"/>
          <w:kern w:val="0"/>
          <w:sz w:val="24"/>
        </w:rPr>
        <w:t>7</w:t>
      </w:r>
      <w:r w:rsidRPr="003D6F7D">
        <w:rPr>
          <w:rFonts w:ascii="仿宋" w:eastAsia="仿宋" w:hAnsi="仿宋" w:cs="宋体" w:hint="eastAsia"/>
          <w:color w:val="070707"/>
          <w:kern w:val="0"/>
          <w:sz w:val="24"/>
        </w:rPr>
        <w:t>项、轻工行业标准</w:t>
      </w:r>
      <w:r w:rsidRPr="003D6F7D">
        <w:rPr>
          <w:rFonts w:ascii="仿宋" w:eastAsia="仿宋" w:hAnsi="仿宋"/>
          <w:color w:val="070707"/>
          <w:kern w:val="0"/>
          <w:sz w:val="24"/>
        </w:rPr>
        <w:t>66</w:t>
      </w:r>
      <w:r w:rsidRPr="003D6F7D">
        <w:rPr>
          <w:rFonts w:ascii="仿宋" w:eastAsia="仿宋" w:hAnsi="仿宋" w:cs="宋体" w:hint="eastAsia"/>
          <w:color w:val="070707"/>
          <w:kern w:val="0"/>
          <w:sz w:val="24"/>
        </w:rPr>
        <w:t>项、纺织行业标准</w:t>
      </w:r>
      <w:r w:rsidRPr="003D6F7D">
        <w:rPr>
          <w:rFonts w:ascii="仿宋" w:eastAsia="仿宋" w:hAnsi="仿宋"/>
          <w:color w:val="070707"/>
          <w:kern w:val="0"/>
          <w:sz w:val="24"/>
        </w:rPr>
        <w:t>48</w:t>
      </w:r>
      <w:r w:rsidRPr="003D6F7D">
        <w:rPr>
          <w:rFonts w:ascii="仿宋" w:eastAsia="仿宋" w:hAnsi="仿宋" w:cs="宋体" w:hint="eastAsia"/>
          <w:color w:val="070707"/>
          <w:kern w:val="0"/>
          <w:sz w:val="24"/>
        </w:rPr>
        <w:t>项、包装行业标准</w:t>
      </w:r>
      <w:r w:rsidRPr="003D6F7D">
        <w:rPr>
          <w:rFonts w:ascii="仿宋" w:eastAsia="仿宋" w:hAnsi="仿宋"/>
          <w:color w:val="070707"/>
          <w:kern w:val="0"/>
          <w:sz w:val="24"/>
        </w:rPr>
        <w:t>4</w:t>
      </w:r>
      <w:r w:rsidRPr="003D6F7D">
        <w:rPr>
          <w:rFonts w:ascii="仿宋" w:eastAsia="仿宋" w:hAnsi="仿宋" w:cs="宋体" w:hint="eastAsia"/>
          <w:color w:val="070707"/>
          <w:kern w:val="0"/>
          <w:sz w:val="24"/>
        </w:rPr>
        <w:t>项、民爆行业标准</w:t>
      </w:r>
      <w:r w:rsidRPr="003D6F7D">
        <w:rPr>
          <w:rFonts w:ascii="仿宋" w:eastAsia="仿宋" w:hAnsi="仿宋"/>
          <w:color w:val="070707"/>
          <w:kern w:val="0"/>
          <w:sz w:val="24"/>
        </w:rPr>
        <w:t>6</w:t>
      </w:r>
      <w:r w:rsidRPr="003D6F7D">
        <w:rPr>
          <w:rFonts w:ascii="仿宋" w:eastAsia="仿宋" w:hAnsi="仿宋" w:cs="宋体" w:hint="eastAsia"/>
          <w:color w:val="070707"/>
          <w:kern w:val="0"/>
          <w:sz w:val="24"/>
        </w:rPr>
        <w:t>项、电子行业标准</w:t>
      </w:r>
      <w:r w:rsidRPr="003D6F7D">
        <w:rPr>
          <w:rFonts w:ascii="仿宋" w:eastAsia="仿宋" w:hAnsi="仿宋"/>
          <w:color w:val="070707"/>
          <w:kern w:val="0"/>
          <w:sz w:val="24"/>
        </w:rPr>
        <w:t>24</w:t>
      </w:r>
      <w:r w:rsidRPr="003D6F7D">
        <w:rPr>
          <w:rFonts w:ascii="仿宋" w:eastAsia="仿宋" w:hAnsi="仿宋" w:cs="宋体" w:hint="eastAsia"/>
          <w:color w:val="070707"/>
          <w:kern w:val="0"/>
          <w:sz w:val="24"/>
        </w:rPr>
        <w:t>项、通信行业标准</w:t>
      </w:r>
      <w:r w:rsidRPr="003D6F7D">
        <w:rPr>
          <w:rFonts w:ascii="仿宋" w:eastAsia="仿宋" w:hAnsi="仿宋"/>
          <w:color w:val="070707"/>
          <w:kern w:val="0"/>
          <w:sz w:val="24"/>
        </w:rPr>
        <w:t>12</w:t>
      </w:r>
      <w:r w:rsidRPr="003D6F7D">
        <w:rPr>
          <w:rFonts w:ascii="仿宋" w:eastAsia="仿宋" w:hAnsi="仿宋" w:cs="宋体" w:hint="eastAsia"/>
          <w:color w:val="070707"/>
          <w:kern w:val="0"/>
          <w:sz w:val="24"/>
        </w:rPr>
        <w:t>项；批准《水泵综合性能试验台校准规范》等</w:t>
      </w:r>
      <w:r w:rsidRPr="003D6F7D">
        <w:rPr>
          <w:rFonts w:ascii="仿宋" w:eastAsia="仿宋" w:hAnsi="仿宋"/>
          <w:color w:val="070707"/>
          <w:kern w:val="0"/>
          <w:sz w:val="24"/>
        </w:rPr>
        <w:t>63</w:t>
      </w:r>
      <w:r w:rsidRPr="003D6F7D">
        <w:rPr>
          <w:rFonts w:ascii="仿宋" w:eastAsia="仿宋" w:hAnsi="仿宋" w:cs="宋体" w:hint="eastAsia"/>
          <w:color w:val="070707"/>
          <w:kern w:val="0"/>
          <w:sz w:val="24"/>
        </w:rPr>
        <w:t>项行业计量技术规范，其中机械行业计量技术规范</w:t>
      </w:r>
      <w:r w:rsidRPr="003D6F7D">
        <w:rPr>
          <w:rFonts w:ascii="仿宋" w:eastAsia="仿宋" w:hAnsi="仿宋"/>
          <w:color w:val="070707"/>
          <w:kern w:val="0"/>
          <w:sz w:val="24"/>
        </w:rPr>
        <w:t>19</w:t>
      </w:r>
      <w:r w:rsidRPr="003D6F7D">
        <w:rPr>
          <w:rFonts w:ascii="仿宋" w:eastAsia="仿宋" w:hAnsi="仿宋" w:cs="宋体" w:hint="eastAsia"/>
          <w:color w:val="070707"/>
          <w:kern w:val="0"/>
          <w:sz w:val="24"/>
        </w:rPr>
        <w:t>项，石化行业计量技术规范</w:t>
      </w:r>
      <w:r w:rsidRPr="003D6F7D">
        <w:rPr>
          <w:rFonts w:ascii="仿宋" w:eastAsia="仿宋" w:hAnsi="仿宋"/>
          <w:color w:val="070707"/>
          <w:kern w:val="0"/>
          <w:sz w:val="24"/>
        </w:rPr>
        <w:t>6</w:t>
      </w:r>
      <w:r w:rsidRPr="003D6F7D">
        <w:rPr>
          <w:rFonts w:ascii="仿宋" w:eastAsia="仿宋" w:hAnsi="仿宋" w:cs="宋体" w:hint="eastAsia"/>
          <w:color w:val="070707"/>
          <w:kern w:val="0"/>
          <w:sz w:val="24"/>
        </w:rPr>
        <w:t>项，纺织行业计量技术规范</w:t>
      </w:r>
      <w:r w:rsidRPr="003D6F7D">
        <w:rPr>
          <w:rFonts w:ascii="仿宋" w:eastAsia="仿宋" w:hAnsi="仿宋"/>
          <w:color w:val="070707"/>
          <w:kern w:val="0"/>
          <w:sz w:val="24"/>
        </w:rPr>
        <w:t>9</w:t>
      </w:r>
      <w:r w:rsidRPr="003D6F7D">
        <w:rPr>
          <w:rFonts w:ascii="仿宋" w:eastAsia="仿宋" w:hAnsi="仿宋" w:cs="宋体" w:hint="eastAsia"/>
          <w:color w:val="070707"/>
          <w:kern w:val="0"/>
          <w:sz w:val="24"/>
        </w:rPr>
        <w:t>项，通信行业计量技术规范</w:t>
      </w:r>
      <w:r w:rsidRPr="003D6F7D">
        <w:rPr>
          <w:rFonts w:ascii="仿宋" w:eastAsia="仿宋" w:hAnsi="仿宋"/>
          <w:color w:val="070707"/>
          <w:kern w:val="0"/>
          <w:sz w:val="24"/>
        </w:rPr>
        <w:t>13</w:t>
      </w:r>
      <w:r w:rsidRPr="003D6F7D">
        <w:rPr>
          <w:rFonts w:ascii="仿宋" w:eastAsia="仿宋" w:hAnsi="仿宋" w:cs="宋体" w:hint="eastAsia"/>
          <w:color w:val="070707"/>
          <w:kern w:val="0"/>
          <w:sz w:val="24"/>
        </w:rPr>
        <w:t>项，电子行业计量技术规范</w:t>
      </w:r>
      <w:r w:rsidRPr="003D6F7D">
        <w:rPr>
          <w:rFonts w:ascii="仿宋" w:eastAsia="仿宋" w:hAnsi="仿宋"/>
          <w:color w:val="070707"/>
          <w:kern w:val="0"/>
          <w:sz w:val="24"/>
        </w:rPr>
        <w:t>16</w:t>
      </w:r>
      <w:r w:rsidRPr="003D6F7D">
        <w:rPr>
          <w:rFonts w:ascii="仿宋" w:eastAsia="仿宋" w:hAnsi="仿宋" w:cs="宋体" w:hint="eastAsia"/>
          <w:color w:val="070707"/>
          <w:kern w:val="0"/>
          <w:sz w:val="24"/>
        </w:rPr>
        <w:t>项，现予公布。</w:t>
      </w:r>
      <w:r w:rsidRPr="003D6F7D">
        <w:rPr>
          <w:rFonts w:ascii="仿宋" w:eastAsia="仿宋" w:hAnsi="仿宋" w:cs="宋体" w:hint="eastAsia"/>
          <w:color w:val="070707"/>
          <w:kern w:val="0"/>
          <w:sz w:val="24"/>
        </w:rPr>
        <w:br/>
        <w:t xml:space="preserve">    以上化工行业产品标准由化工出版社出版，化工行业工程建设、汽车行业标准由科学技术文献出版社出版，石化行业标准由中国石化出版社出版，冶金、有色金属行业标准由冶金工业出版社出版，黄金、纺织及包装行业标准由中国标准出版社出版，建材行业标准由建材工业出版社出版，机械行业标准由机械工业出版社出版，轻工行业标准由中国轻工业出版社出版，航空行业标准由中国航空综合技术研究所组织出版，船舶行业标准由中国船舶工业综合技术研究所组织出版，民爆行业标准由中国兵器工业标准化研究所组织出版,电子行业标准由中国电子技术标准化研究院组织出版,通信行业标准由人民邮电出版社出版。</w:t>
      </w:r>
      <w:r w:rsidRPr="003D6F7D">
        <w:rPr>
          <w:rFonts w:eastAsia="仿宋"/>
          <w:color w:val="070707"/>
          <w:kern w:val="0"/>
          <w:sz w:val="24"/>
        </w:rPr>
        <w:t>   </w:t>
      </w:r>
    </w:p>
    <w:p w:rsidR="00BE7E7F" w:rsidRPr="003D6F7D" w:rsidRDefault="00BE7E7F" w:rsidP="00BE7E7F">
      <w:pPr>
        <w:widowControl/>
        <w:spacing w:line="390" w:lineRule="atLeast"/>
        <w:ind w:firstLine="480"/>
        <w:jc w:val="left"/>
        <w:rPr>
          <w:rFonts w:ascii="仿宋" w:eastAsia="仿宋" w:hAnsi="仿宋" w:cs="宋体"/>
          <w:color w:val="070707"/>
          <w:kern w:val="0"/>
          <w:sz w:val="24"/>
        </w:rPr>
      </w:pPr>
      <w:r w:rsidRPr="003D6F7D">
        <w:rPr>
          <w:rFonts w:ascii="仿宋" w:eastAsia="仿宋" w:hAnsi="仿宋" w:cs="宋体" w:hint="eastAsia"/>
          <w:color w:val="070707"/>
          <w:kern w:val="0"/>
          <w:sz w:val="24"/>
        </w:rPr>
        <w:t>以上机械行业计量技术规范由机械工业出版社出版，石化、纺织行业计量技术规范由中国质检出版社出版，通信行业计量技术规范由中国信息通信研究院组织出版，电子行业计量技术规范由中国电子技术标准化研究院组织出版。</w:t>
      </w:r>
      <w:r w:rsidRPr="003D6F7D">
        <w:rPr>
          <w:rFonts w:ascii="仿宋" w:eastAsia="仿宋" w:hAnsi="仿宋" w:cs="宋体" w:hint="eastAsia"/>
          <w:color w:val="070707"/>
          <w:kern w:val="0"/>
          <w:sz w:val="24"/>
        </w:rPr>
        <w:br/>
      </w:r>
      <w:r w:rsidRPr="003D6F7D">
        <w:rPr>
          <w:rFonts w:eastAsia="仿宋"/>
          <w:color w:val="070707"/>
          <w:kern w:val="0"/>
          <w:sz w:val="24"/>
        </w:rPr>
        <w:t>   </w:t>
      </w:r>
    </w:p>
    <w:p w:rsidR="00BE7E7F" w:rsidRPr="003D6F7D" w:rsidRDefault="00BE7E7F" w:rsidP="00BE7E7F">
      <w:pPr>
        <w:widowControl/>
        <w:spacing w:line="390" w:lineRule="atLeast"/>
        <w:ind w:firstLine="480"/>
        <w:jc w:val="left"/>
        <w:rPr>
          <w:rFonts w:ascii="仿宋" w:eastAsia="仿宋" w:hAnsi="仿宋" w:cs="宋体"/>
          <w:color w:val="070707"/>
          <w:kern w:val="0"/>
          <w:sz w:val="24"/>
        </w:rPr>
      </w:pPr>
      <w:r w:rsidRPr="003D6F7D">
        <w:rPr>
          <w:rFonts w:ascii="仿宋" w:eastAsia="仿宋" w:hAnsi="仿宋" w:cs="宋体" w:hint="eastAsia"/>
          <w:color w:val="070707"/>
          <w:kern w:val="0"/>
          <w:sz w:val="24"/>
        </w:rPr>
        <w:t>附件：</w:t>
      </w:r>
      <w:r w:rsidRPr="003D6F7D">
        <w:rPr>
          <w:rFonts w:ascii="仿宋" w:eastAsia="仿宋" w:hAnsi="仿宋" w:cs="宋体" w:hint="eastAsia"/>
          <w:color w:val="070707"/>
          <w:kern w:val="0"/>
          <w:sz w:val="24"/>
        </w:rPr>
        <w:br/>
        <w:t xml:space="preserve">　　</w:t>
      </w:r>
      <w:r w:rsidRPr="003D6F7D">
        <w:rPr>
          <w:rFonts w:ascii="仿宋" w:eastAsia="仿宋" w:hAnsi="仿宋"/>
          <w:color w:val="070707"/>
          <w:kern w:val="0"/>
          <w:sz w:val="24"/>
        </w:rPr>
        <w:t>1</w:t>
      </w:r>
      <w:r w:rsidRPr="003D6F7D">
        <w:rPr>
          <w:rFonts w:ascii="仿宋" w:eastAsia="仿宋" w:hAnsi="仿宋" w:cs="宋体" w:hint="eastAsia"/>
          <w:color w:val="070707"/>
          <w:kern w:val="0"/>
          <w:sz w:val="24"/>
        </w:rPr>
        <w:t>、</w:t>
      </w:r>
      <w:hyperlink r:id="rId8" w:history="1">
        <w:r w:rsidRPr="003D6F7D">
          <w:rPr>
            <w:rFonts w:ascii="仿宋" w:eastAsia="仿宋" w:hAnsi="仿宋" w:cs="宋体" w:hint="eastAsia"/>
            <w:color w:val="333333"/>
            <w:kern w:val="0"/>
            <w:sz w:val="24"/>
          </w:rPr>
          <w:t>594项行业标准编号、名称、主要内容等一览表</w:t>
        </w:r>
      </w:hyperlink>
      <w:r w:rsidRPr="003D6F7D">
        <w:rPr>
          <w:rFonts w:ascii="仿宋" w:eastAsia="仿宋" w:hAnsi="仿宋" w:cs="宋体" w:hint="eastAsia"/>
          <w:color w:val="070707"/>
          <w:kern w:val="0"/>
          <w:sz w:val="24"/>
        </w:rPr>
        <w:br/>
      </w:r>
      <w:r w:rsidRPr="003D6F7D">
        <w:rPr>
          <w:rFonts w:ascii="仿宋" w:eastAsia="仿宋" w:hAnsi="仿宋"/>
          <w:color w:val="070707"/>
          <w:kern w:val="0"/>
          <w:sz w:val="24"/>
        </w:rPr>
        <w:t xml:space="preserve">　　2</w:t>
      </w:r>
      <w:r w:rsidRPr="003D6F7D">
        <w:rPr>
          <w:rFonts w:ascii="仿宋" w:eastAsia="仿宋" w:hAnsi="仿宋" w:cs="宋体" w:hint="eastAsia"/>
          <w:color w:val="070707"/>
          <w:kern w:val="0"/>
          <w:sz w:val="24"/>
        </w:rPr>
        <w:t>、</w:t>
      </w:r>
      <w:hyperlink r:id="rId9" w:history="1">
        <w:r w:rsidRPr="003D6F7D">
          <w:rPr>
            <w:rFonts w:ascii="仿宋" w:eastAsia="仿宋" w:hAnsi="仿宋" w:cs="宋体" w:hint="eastAsia"/>
            <w:color w:val="333333"/>
            <w:kern w:val="0"/>
            <w:sz w:val="24"/>
          </w:rPr>
          <w:t>63项行业计量技术规范编号、名称、主要内容等一览表</w:t>
        </w:r>
      </w:hyperlink>
      <w:r w:rsidRPr="003D6F7D">
        <w:rPr>
          <w:rFonts w:ascii="仿宋" w:eastAsia="仿宋" w:hAnsi="仿宋" w:cs="宋体" w:hint="eastAsia"/>
          <w:color w:val="070707"/>
          <w:kern w:val="0"/>
          <w:sz w:val="24"/>
        </w:rPr>
        <w:br/>
      </w:r>
      <w:r w:rsidRPr="003D6F7D">
        <w:rPr>
          <w:rFonts w:eastAsia="仿宋"/>
          <w:color w:val="070707"/>
          <w:kern w:val="0"/>
          <w:sz w:val="24"/>
        </w:rPr>
        <w:t> </w:t>
      </w:r>
    </w:p>
    <w:p w:rsidR="00BE7E7F" w:rsidRPr="003D6F7D" w:rsidRDefault="00BE7E7F" w:rsidP="00BE7E7F">
      <w:pPr>
        <w:widowControl/>
        <w:spacing w:line="390" w:lineRule="atLeast"/>
        <w:ind w:firstLine="480"/>
        <w:jc w:val="right"/>
        <w:rPr>
          <w:rFonts w:ascii="仿宋" w:eastAsia="仿宋" w:hAnsi="仿宋" w:cs="宋体"/>
          <w:color w:val="070707"/>
          <w:kern w:val="0"/>
          <w:sz w:val="24"/>
        </w:rPr>
      </w:pPr>
      <w:r w:rsidRPr="003D6F7D">
        <w:rPr>
          <w:rFonts w:ascii="仿宋" w:eastAsia="仿宋" w:hAnsi="仿宋" w:cs="宋体" w:hint="eastAsia"/>
          <w:color w:val="070707"/>
          <w:kern w:val="0"/>
          <w:sz w:val="24"/>
        </w:rPr>
        <w:t>工业和信息化部</w:t>
      </w:r>
    </w:p>
    <w:p w:rsidR="00BE7E7F" w:rsidRPr="003D6F7D" w:rsidRDefault="00BE7E7F" w:rsidP="00BE7E7F">
      <w:pPr>
        <w:widowControl/>
        <w:spacing w:line="390" w:lineRule="atLeast"/>
        <w:ind w:firstLine="480"/>
        <w:jc w:val="right"/>
        <w:rPr>
          <w:rFonts w:ascii="仿宋" w:eastAsia="仿宋" w:hAnsi="仿宋" w:cs="宋体"/>
          <w:color w:val="070707"/>
          <w:kern w:val="0"/>
          <w:sz w:val="24"/>
        </w:rPr>
      </w:pPr>
      <w:r w:rsidRPr="003D6F7D">
        <w:rPr>
          <w:rFonts w:ascii="仿宋" w:eastAsia="仿宋" w:hAnsi="仿宋"/>
          <w:color w:val="070707"/>
          <w:kern w:val="0"/>
          <w:sz w:val="24"/>
        </w:rPr>
        <w:t>2018</w:t>
      </w:r>
      <w:r w:rsidRPr="003D6F7D">
        <w:rPr>
          <w:rFonts w:ascii="仿宋" w:eastAsia="仿宋" w:hAnsi="仿宋" w:cs="宋体" w:hint="eastAsia"/>
          <w:color w:val="070707"/>
          <w:kern w:val="0"/>
          <w:sz w:val="24"/>
        </w:rPr>
        <w:t>年</w:t>
      </w:r>
      <w:r w:rsidRPr="003D6F7D">
        <w:rPr>
          <w:rFonts w:ascii="仿宋" w:eastAsia="仿宋" w:hAnsi="仿宋"/>
          <w:color w:val="070707"/>
          <w:kern w:val="0"/>
          <w:sz w:val="24"/>
        </w:rPr>
        <w:t>4</w:t>
      </w:r>
      <w:r w:rsidRPr="003D6F7D">
        <w:rPr>
          <w:rFonts w:ascii="仿宋" w:eastAsia="仿宋" w:hAnsi="仿宋" w:cs="宋体" w:hint="eastAsia"/>
          <w:color w:val="070707"/>
          <w:kern w:val="0"/>
          <w:sz w:val="24"/>
        </w:rPr>
        <w:t>月</w:t>
      </w:r>
      <w:r w:rsidRPr="003D6F7D">
        <w:rPr>
          <w:rFonts w:ascii="仿宋" w:eastAsia="仿宋" w:hAnsi="仿宋"/>
          <w:color w:val="070707"/>
          <w:kern w:val="0"/>
          <w:sz w:val="24"/>
        </w:rPr>
        <w:t>30</w:t>
      </w:r>
      <w:r w:rsidRPr="003D6F7D">
        <w:rPr>
          <w:rFonts w:ascii="仿宋" w:eastAsia="仿宋" w:hAnsi="仿宋" w:cs="宋体" w:hint="eastAsia"/>
          <w:color w:val="070707"/>
          <w:kern w:val="0"/>
          <w:sz w:val="24"/>
        </w:rPr>
        <w:t>日</w:t>
      </w:r>
    </w:p>
    <w:p w:rsidR="00BE7E7F" w:rsidRDefault="00BE7E7F" w:rsidP="00BE7E7F">
      <w:pPr>
        <w:rPr>
          <w:rFonts w:ascii="仿宋" w:eastAsia="仿宋" w:hAnsi="仿宋" w:hint="eastAsia"/>
          <w:sz w:val="24"/>
        </w:rPr>
      </w:pPr>
    </w:p>
    <w:p w:rsidR="00BE7E7F" w:rsidRPr="003D6F7D" w:rsidRDefault="00BE7E7F" w:rsidP="00BE7E7F">
      <w:pPr>
        <w:rPr>
          <w:rFonts w:ascii="仿宋" w:eastAsia="仿宋" w:hAnsi="仿宋"/>
          <w:sz w:val="24"/>
        </w:rPr>
      </w:pPr>
      <w:r>
        <w:rPr>
          <w:rFonts w:ascii="仿宋" w:eastAsia="仿宋" w:hAnsi="仿宋" w:hint="eastAsia"/>
          <w:sz w:val="24"/>
        </w:rPr>
        <w:t>文件正文及附件可到工信部网站查询。</w:t>
      </w: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Pr="00915CCB" w:rsidRDefault="00BE7E7F" w:rsidP="00BE7E7F">
      <w:pPr>
        <w:rPr>
          <w:sz w:val="28"/>
          <w:szCs w:val="28"/>
          <w:bdr w:val="single" w:sz="4" w:space="0" w:color="auto"/>
        </w:rPr>
      </w:pPr>
      <w:r w:rsidRPr="00915CCB">
        <w:rPr>
          <w:rFonts w:hint="eastAsia"/>
          <w:sz w:val="28"/>
          <w:szCs w:val="28"/>
          <w:bdr w:val="single" w:sz="4" w:space="0" w:color="auto"/>
        </w:rPr>
        <w:lastRenderedPageBreak/>
        <w:t>综合信息</w:t>
      </w:r>
    </w:p>
    <w:p w:rsidR="00BE7E7F" w:rsidRPr="00915CCB" w:rsidRDefault="00BE7E7F" w:rsidP="00BE7E7F">
      <w:pPr>
        <w:jc w:val="center"/>
        <w:rPr>
          <w:sz w:val="28"/>
          <w:szCs w:val="28"/>
        </w:rPr>
      </w:pPr>
      <w:r w:rsidRPr="00915CCB">
        <w:rPr>
          <w:rFonts w:hint="eastAsia"/>
          <w:sz w:val="28"/>
          <w:szCs w:val="28"/>
        </w:rPr>
        <w:t>环保风暴愈演愈烈</w:t>
      </w:r>
      <w:r>
        <w:rPr>
          <w:rFonts w:hint="eastAsia"/>
          <w:sz w:val="28"/>
          <w:szCs w:val="28"/>
        </w:rPr>
        <w:t xml:space="preserve">  </w:t>
      </w:r>
      <w:r>
        <w:rPr>
          <w:rFonts w:hint="eastAsia"/>
          <w:sz w:val="28"/>
          <w:szCs w:val="28"/>
        </w:rPr>
        <w:t>部分</w:t>
      </w:r>
      <w:r w:rsidRPr="00915CCB">
        <w:rPr>
          <w:rFonts w:hint="eastAsia"/>
          <w:sz w:val="28"/>
          <w:szCs w:val="28"/>
        </w:rPr>
        <w:t>化工园区遭撤销、整顿</w:t>
      </w:r>
    </w:p>
    <w:p w:rsidR="00BE7E7F" w:rsidRPr="009C04DB" w:rsidRDefault="00BE7E7F" w:rsidP="00BE7E7F"/>
    <w:p w:rsidR="00BE7E7F" w:rsidRPr="00915CCB" w:rsidRDefault="00BE7E7F" w:rsidP="00BE7E7F">
      <w:pPr>
        <w:rPr>
          <w:rFonts w:ascii="仿宋" w:eastAsia="仿宋" w:hAnsi="仿宋"/>
          <w:sz w:val="24"/>
        </w:rPr>
      </w:pPr>
      <w:r>
        <w:rPr>
          <w:rFonts w:hint="eastAsia"/>
        </w:rPr>
        <w:t xml:space="preserve">    </w:t>
      </w:r>
      <w:r w:rsidRPr="00915CCB">
        <w:rPr>
          <w:rFonts w:ascii="仿宋" w:eastAsia="仿宋" w:hAnsi="仿宋" w:hint="eastAsia"/>
          <w:sz w:val="24"/>
        </w:rPr>
        <w:t>自环保督查以来，众多化工企业面临生死抉择。环保大背景下，入驻化工园区成为很多化工企业的最佳选择，一时之间，全国各大化工园区可谓是“一票难求”。有幸入园的企业认为，化工园区可以成为企业的“保护伞”，不会再被关停。然而现实再一次狠狠“打脸”！</w:t>
      </w: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全国多省已经开始了关停撤销化工园区的步伐！保留的化工园区“绿色化”要求将进一步提高！不入园的企业查，入园的企业更得提高环保督察的力度！</w:t>
      </w: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据不完全统计，到2018年底预计化工园区数量减少为480家左右。目前我国一些化工园区仍存在基础建设薄弱、管理不规范、制度不健全、服务跟不上、监督不到位等问题，使得这些化工园区存在严重的环境问题。</w:t>
      </w:r>
    </w:p>
    <w:p w:rsidR="00BE7E7F" w:rsidRPr="00915CCB" w:rsidRDefault="00BE7E7F" w:rsidP="00BE7E7F">
      <w:pPr>
        <w:rPr>
          <w:rFonts w:ascii="仿宋" w:eastAsia="仿宋" w:hAnsi="仿宋"/>
          <w:sz w:val="24"/>
        </w:rPr>
      </w:pPr>
      <w:r w:rsidRPr="00915CCB">
        <w:rPr>
          <w:rFonts w:ascii="仿宋" w:eastAsia="仿宋" w:hAnsi="仿宋" w:hint="eastAsia"/>
          <w:sz w:val="24"/>
        </w:rPr>
        <w:t>随着国家环保力度加大，环保风暴进一步升级，将给入园化工企业带来了一系列的影响。</w:t>
      </w: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山东省</w:t>
      </w: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50%化工园区遭裁撤  1500家企业被关停</w:t>
      </w: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山东作为化工大省，历来是化企关注的重点省份。今年3月，山东省副省长王书坚表示，争取将化工园区缩减到100个以内，力争在现有基础上再关闭20%的化工企业。据统计，山东全省有各类化工园区199个，化工生产企业户数7595家，这就意味着将有50%的化工园区遭到裁撤，超过1500家企业被关停。</w:t>
      </w: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年初山东省政府发布《山东省专业化工园区认定管理办法》，《办法》明确，专业化工园区须远离所在城市主城区，不处于主城区主导风向上风向。具备集中统一的污水处理设施，危险废物安全处置率达到100%，设有集中的安全、保监测监控系统。</w:t>
      </w: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2018年9月底前完成化工园区、专业化工园区和重点监控点认定的所有工作。在考核频次上，一般化工园区每三年考核一次，专业化工园区每两年考核一次。</w:t>
      </w: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5月，山东省各巡查组将进驻淄博、东营、泰安、临沂4市开展巡查。在巡查基础上，山东省将采取“1+28”安全生产整治模式。</w:t>
      </w: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江苏</w:t>
      </w: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上市化企遭停产整治 灌南县化工园区所有企业一律停产整治</w:t>
      </w: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江苏省省级环保督察已经开始，组建了3个省环境保护督察组，相继完成进驻。江苏灌南县更是要求化工园区所有企业一律停产整治！</w:t>
      </w: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化工园区内化工企业停产整治，各上市化企纷纷发布临时停产公告。个别公司股市甚至停牌！节选如下：</w:t>
      </w: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连云港市华通化学有限公司（华通化学）、江苏嘉隆化工有限公司（嘉隆化工）和连云港致诚化工有限公司（致诚化工）于 2018 年4 月 28 日收到灌南县人民政府《告知书》，具体内容如下：</w:t>
      </w: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根据省市政府关于灌河口突出环境问题整治精神要求，要求园区各企业进行集中整治：</w:t>
      </w: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1、从 2018 年 4 月 28 日起，化工园区所有企业一律停产整治；</w:t>
      </w: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2、在停产整治过程中，未通过复产程序审批擅自复产的企业，将依法予以关闭；</w:t>
      </w: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3、从今日起至 2018 年 5 月 10 日，各企业要立即开展暗管及暗管偷排问题自查自纠，并整改到位。如有企业还存在暗管及暗管偷排的，将依法进行处罚直至对企业予以关闭。</w:t>
      </w: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根据《告知书》要求，华通化学、嘉隆化工和致诚化工均已停产并开展自查，进行及时整改。</w:t>
      </w: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江苏亚邦染料股份有限公司部分下属子公司于 2018 年 4 月 28 日收到灌南县人民政府</w:t>
      </w:r>
      <w:r w:rsidRPr="00915CCB">
        <w:rPr>
          <w:rFonts w:ascii="仿宋" w:eastAsia="仿宋" w:hAnsi="仿宋" w:hint="eastAsia"/>
          <w:sz w:val="24"/>
        </w:rPr>
        <w:lastRenderedPageBreak/>
        <w:t>的告知书，要求连云港化工园区内企业进行环保集中整治，具体为从2018 年 4 月 28 日起，化工园区内所有企业一律停产整治，2018 年 4 月 28 日至2018 年 5 月 10 日，开展环保问题自查自纠，并整改到位。</w:t>
      </w: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根据上述通知的要求，公司所在连云港堆沟港镇化工园区内的子（分）公司已经全部停产，涉及停产的公司为江苏亚邦染料股份有限公司连云港分公司、江苏华尔化工有限公司、连云港亚邦供热有限公司、连云港亚邦制酸有限公司、江苏道博化工有限公司、江苏佳麦化工有限公司、江苏恒隆作物保护有限公司、连云港市金囤农化有限公司。</w:t>
      </w: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上述公司已根据通知要求，开展自查自纠工作，发现问题，及时整改。</w:t>
      </w: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联化科技股份有限公司子公司：</w:t>
      </w: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江苏联化科技有限公司（江苏联化）</w:t>
      </w: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联化科技（盐城）有限公司（盐城联化）</w:t>
      </w: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有关连云港市灌南县和灌云县化工园区的环境污染问题的报道披露后，政府相关部门要求园区及园区内所有化工企业全面停产排查，公司子公司江苏联化和盐城联化均位于响水生态化工园区内。</w:t>
      </w: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江苏雅克科技股份有限公司（雅克科技）子公司:响水雅克化工有限公司（响水雅克）</w:t>
      </w: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滨海雅克化工有限公司（滨海雅克）</w:t>
      </w: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有关连云港市灌南县和灌云县化工园区的环境污染问题的报道披露后，政府相关部门要求园区及园区内所有化工企业全面停产排查，公司子公司响水雅克位于本次报道提及的盐城市响水生态化工园区内。</w:t>
      </w: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本次媒体报道中未提及的盐城市滨海县化工园区，园区政府相关部门亦临时通知要求园区内所有化工企业陆续暂时停产并开展环保排查。公司子公司滨海雅克位于盐城市滨海县化工园区。</w:t>
      </w: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江苏吴中实业股份有限公司全资子公司：</w:t>
      </w: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响水恒利达科技化工有限公司（响水恒利达）</w:t>
      </w: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根据政府相关部门对园区及园区内所有化工企业全面停产排查整治环保问题的要求而临时停产。</w:t>
      </w: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广东</w:t>
      </w: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2018年6月底前完成整治清单  2018年底前全部启动搬迁改造</w:t>
      </w: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近日，广东将排查摸清全省“散乱污”工业企业(场所)底数，并按照停产关闭、整合搬迁、整改提升等方式实施分类整治。并编制了《广东省“散乱污”工业企业(场所)综合整治工作方案(征求意见稿)》。</w:t>
      </w: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计划在2018年6月底前完成整治清单，2019年9月底前基本完成全省“散乱污”企业（场所）综合整治工作。</w:t>
      </w: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对于危险化学品生产企业，中小型企业和存在重大风险隐患的大型企业2018年底前全部启动搬迁改造，就地改造达标、搬迁进入规范化工园区或关闭退出。</w:t>
      </w: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湖北</w:t>
      </w: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不符合环保要求的企业</w:t>
      </w: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坚决关停、拆除！</w:t>
      </w: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湖北省环保督察在全省持续，对不符合环保要求的企业坚决关停、拆除！</w:t>
      </w: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2018年第一批省级环境保护督察工作全面启动，已组建4个省级环境保护督察组，分别负责对黄石市、十堰市、咸宁市、恩施州等4个市(州)开展环境保护督察工作。</w:t>
      </w: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目前，4个省级环境保护督察组已全部完成督察进驻。面临如此严格环保安监风暴，摆在化工、化纤、纺织、印染等制造型企业面前的只有两条路：一是早日完成转型升级；二是抱团取暖，并想办法进入园区。</w:t>
      </w:r>
    </w:p>
    <w:p w:rsidR="00BE7E7F" w:rsidRPr="00915CCB" w:rsidRDefault="00BE7E7F" w:rsidP="00BE7E7F">
      <w:pPr>
        <w:rPr>
          <w:rFonts w:ascii="仿宋" w:eastAsia="仿宋" w:hAnsi="仿宋"/>
          <w:sz w:val="24"/>
        </w:rPr>
      </w:pPr>
      <w:r w:rsidRPr="00915CCB">
        <w:rPr>
          <w:rFonts w:ascii="仿宋" w:eastAsia="仿宋" w:hAnsi="仿宋" w:hint="eastAsia"/>
          <w:sz w:val="24"/>
        </w:rPr>
        <w:lastRenderedPageBreak/>
        <w:t xml:space="preserve">    甘肃、河北、四川、安徽、河南等地的化工园区整治和环保督查也在陆续跟进。</w:t>
      </w:r>
    </w:p>
    <w:p w:rsidR="00BE7E7F" w:rsidRPr="00915CCB" w:rsidRDefault="00BE7E7F" w:rsidP="00BE7E7F">
      <w:pPr>
        <w:rPr>
          <w:rFonts w:ascii="仿宋" w:eastAsia="仿宋" w:hAnsi="仿宋"/>
          <w:sz w:val="24"/>
        </w:rPr>
      </w:pP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未来发展趋势</w:t>
      </w:r>
    </w:p>
    <w:p w:rsidR="00BE7E7F" w:rsidRPr="00915CCB" w:rsidRDefault="00BE7E7F" w:rsidP="00BE7E7F">
      <w:pPr>
        <w:rPr>
          <w:rFonts w:ascii="仿宋" w:eastAsia="仿宋" w:hAnsi="仿宋"/>
          <w:sz w:val="24"/>
        </w:rPr>
      </w:pP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近两年政府以前所未有的力度开展了全国范围内的环保督察，引发了一轮去产能化的风暴，并将11项产业列为重点水气污染监察对象。越来越多的工程未来必将应对环保法规的要求，改善三废处理的方法，甚至面临关厂或迁移的局面。</w:t>
      </w: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未来五年，随着越来越严格的环保法规出台，中外化工企业将面临日趋严峻的改造和转型考验。</w:t>
      </w: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近年的环保风暴，将对中国今后至少10年的化工行业发展，产生深远的影响。未来随着环保政策的进一步落实和推进，各省化工企业的入园率将不断提升，各化工园区的发展特点将越来越明显。</w:t>
      </w: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从区域来看，各区域化工园区经济指标的差异将越来越大，新一轮的环保治理将由完全成熟的园区趋向成熟的发展中园区和欠成熟的园区蔓延，从地域上呈现由我国的东部，继续向我国的北部地区和中西部地区蔓延。</w:t>
      </w: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未来各园区的产业特色将更加突出，将有一批特色产业园区出现。从单个园区来看，各园区将围绕着自己的优势产业和特色产业来发展，同时，将鼓励和吸引环境友好型的、高附加值的产业，如：新材料、新能源、高科技的产业；对于部分高污染的行业，将继续集中到园区发展，且园区的环保治理将更加严格。</w:t>
      </w:r>
    </w:p>
    <w:p w:rsidR="00BE7E7F" w:rsidRPr="00915CCB" w:rsidRDefault="00BE7E7F" w:rsidP="00BE7E7F">
      <w:pPr>
        <w:rPr>
          <w:rFonts w:ascii="仿宋" w:eastAsia="仿宋" w:hAnsi="仿宋"/>
          <w:sz w:val="24"/>
        </w:rPr>
      </w:pPr>
      <w:r w:rsidRPr="00915CCB">
        <w:rPr>
          <w:rFonts w:ascii="仿宋" w:eastAsia="仿宋" w:hAnsi="仿宋" w:hint="eastAsia"/>
          <w:sz w:val="24"/>
        </w:rPr>
        <w:t xml:space="preserve">    “十三五”时期的中后期，化工园区整体上将是继续整理和治理的过程，但是将有一批环保达标已经优先治理的园区进入高速发展时期，一批特色的产业园将崛起，一些发展中园区将面临着严峻的环保挑战，建议园区内的企业关注各地政策的执行力度，以确保产业发展符合园区发展的目标；园区外的企业尽快搬入合适的园区。</w:t>
      </w:r>
    </w:p>
    <w:p w:rsidR="00BE7E7F" w:rsidRPr="00915CCB" w:rsidRDefault="00BE7E7F" w:rsidP="00BE7E7F">
      <w:pPr>
        <w:rPr>
          <w:rFonts w:ascii="仿宋" w:eastAsia="仿宋" w:hAnsi="仿宋"/>
          <w:sz w:val="24"/>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Pr="00C068E2" w:rsidRDefault="00BE7E7F" w:rsidP="00BE7E7F">
      <w:pPr>
        <w:widowControl/>
        <w:shd w:val="clear" w:color="auto" w:fill="F8FCFE"/>
        <w:spacing w:before="100" w:beforeAutospacing="1" w:after="100" w:afterAutospacing="1" w:line="750" w:lineRule="atLeast"/>
        <w:jc w:val="left"/>
        <w:outlineLvl w:val="1"/>
        <w:rPr>
          <w:rFonts w:ascii="宋体" w:hAnsi="宋体" w:cs="宋体"/>
          <w:b/>
          <w:bCs/>
          <w:kern w:val="36"/>
          <w:sz w:val="28"/>
          <w:szCs w:val="28"/>
          <w:bdr w:val="single" w:sz="4" w:space="0" w:color="auto"/>
        </w:rPr>
      </w:pPr>
      <w:r w:rsidRPr="00C068E2">
        <w:rPr>
          <w:rFonts w:ascii="宋体" w:hAnsi="宋体" w:cs="宋体" w:hint="eastAsia"/>
          <w:b/>
          <w:bCs/>
          <w:kern w:val="36"/>
          <w:sz w:val="28"/>
          <w:szCs w:val="28"/>
          <w:bdr w:val="single" w:sz="4" w:space="0" w:color="auto"/>
        </w:rPr>
        <w:lastRenderedPageBreak/>
        <w:t>综合信息</w:t>
      </w:r>
    </w:p>
    <w:p w:rsidR="00BE7E7F" w:rsidRPr="00C068E2" w:rsidRDefault="00BE7E7F" w:rsidP="00BE7E7F">
      <w:pPr>
        <w:widowControl/>
        <w:shd w:val="clear" w:color="auto" w:fill="F8FCFE"/>
        <w:spacing w:before="100" w:beforeAutospacing="1" w:after="100" w:afterAutospacing="1" w:line="750" w:lineRule="atLeast"/>
        <w:jc w:val="center"/>
        <w:outlineLvl w:val="1"/>
        <w:rPr>
          <w:rFonts w:ascii="宋体" w:hAnsi="宋体" w:cs="宋体"/>
          <w:b/>
          <w:bCs/>
          <w:kern w:val="36"/>
          <w:sz w:val="28"/>
          <w:szCs w:val="28"/>
        </w:rPr>
      </w:pPr>
      <w:r w:rsidRPr="00C068E2">
        <w:rPr>
          <w:rFonts w:ascii="宋体" w:hAnsi="宋体" w:cs="宋体"/>
          <w:b/>
          <w:bCs/>
          <w:kern w:val="36"/>
          <w:sz w:val="28"/>
          <w:szCs w:val="28"/>
        </w:rPr>
        <w:t>环保将对不饱和树脂行业产生深刻影响</w:t>
      </w:r>
    </w:p>
    <w:p w:rsidR="00BE7E7F" w:rsidRPr="003D1BF9" w:rsidRDefault="00BE7E7F" w:rsidP="00BE7E7F">
      <w:pPr>
        <w:widowControl/>
        <w:shd w:val="clear" w:color="auto" w:fill="F8FCFE"/>
        <w:spacing w:line="375" w:lineRule="atLeast"/>
        <w:jc w:val="left"/>
        <w:rPr>
          <w:rFonts w:ascii="宋体" w:hAnsi="宋体" w:cs="宋体"/>
          <w:color w:val="333333"/>
          <w:kern w:val="0"/>
          <w:szCs w:val="21"/>
        </w:rPr>
      </w:pPr>
      <w:r w:rsidRPr="003D1BF9">
        <w:rPr>
          <w:rFonts w:ascii="宋体" w:hAnsi="宋体" w:cs="宋体"/>
          <w:color w:val="333333"/>
          <w:kern w:val="0"/>
          <w:szCs w:val="21"/>
        </w:rPr>
        <w:t xml:space="preserve">    2018年继续化工行业的环保承重之年，部分石油化工产业继续受到环保限排的影响，4月中旬时生态环境部等国务院新组建部门作为第二批挂牌单位分别举行挂牌仪式，正式对外履行职责。生态环境部不仅职责范围扩大，还肩负着十九大后关于生态文明建设和环境保护的决策部署的重要使命。因此，正式履职或意味着行业年度最重要的“第八次全国环保大会”近了。环保部门的正式挂牌，令环保督察成为了日常，一些环保问题突出的产业必然经受长时间压力。 </w:t>
      </w:r>
    </w:p>
    <w:p w:rsidR="00BE7E7F" w:rsidRPr="003D1BF9" w:rsidRDefault="00BE7E7F" w:rsidP="00BE7E7F">
      <w:pPr>
        <w:widowControl/>
        <w:shd w:val="clear" w:color="auto" w:fill="F8FCFE"/>
        <w:spacing w:before="75" w:after="75" w:line="375" w:lineRule="atLeast"/>
        <w:jc w:val="left"/>
        <w:rPr>
          <w:rFonts w:ascii="宋体" w:hAnsi="宋体" w:cs="宋体"/>
          <w:color w:val="333333"/>
          <w:kern w:val="0"/>
          <w:szCs w:val="21"/>
        </w:rPr>
      </w:pPr>
      <w:r w:rsidRPr="003D1BF9">
        <w:rPr>
          <w:rFonts w:ascii="宋体" w:hAnsi="宋体" w:cs="宋体"/>
          <w:color w:val="333333"/>
          <w:kern w:val="0"/>
          <w:szCs w:val="21"/>
        </w:rPr>
        <w:t xml:space="preserve">　　不饱和树脂产业由于属于低端分散中小型企业为主体，半数的工厂产能处于2万吨至5万吨的产能之间，少量的工厂产能在10-20万吨/年，缺乏大型规模化集团企业作为龙头支柱。不饱和树脂生产及消费领域集中于长江三角洲及珠江三解洲经济较发达的地区，其中以江苏省、福建、山东和广东占据了国内前四地位。 </w:t>
      </w:r>
    </w:p>
    <w:p w:rsidR="00BE7E7F" w:rsidRPr="003D1BF9" w:rsidRDefault="00BE7E7F" w:rsidP="00BE7E7F">
      <w:pPr>
        <w:widowControl/>
        <w:shd w:val="clear" w:color="auto" w:fill="F8FCFE"/>
        <w:spacing w:before="75" w:after="75" w:line="375" w:lineRule="atLeast"/>
        <w:jc w:val="left"/>
        <w:rPr>
          <w:rFonts w:ascii="宋体" w:hAnsi="宋体" w:cs="宋体"/>
          <w:color w:val="333333"/>
          <w:kern w:val="0"/>
          <w:szCs w:val="21"/>
        </w:rPr>
      </w:pPr>
      <w:r w:rsidRPr="003D1BF9">
        <w:rPr>
          <w:rFonts w:ascii="宋体" w:hAnsi="宋体" w:cs="宋体"/>
          <w:color w:val="333333"/>
          <w:kern w:val="0"/>
          <w:szCs w:val="21"/>
        </w:rPr>
        <w:t xml:space="preserve">　　前几年在经济高速发展的阶段，下游制品的外贸和内需两旺，刺激了UPR产量激增，也使中国的UPR产业上了飞速发展的“快车道”。但由于准入门槛较低，导致我国不饱和树脂企业参差不齐，大部分属于规模小、技术落后、缺乏人才、资金短缺、污染严重的小企业，将因没有能力搬迁到开发区的化工园区而被政府关闭或者选择参股到有规模的树脂企业，不饱和聚酯树脂生产厂家的数量预计将出现减少，产能向大厂集中，整个产业向集约化、科技型转变。 </w:t>
      </w:r>
    </w:p>
    <w:p w:rsidR="00BE7E7F" w:rsidRPr="003D1BF9" w:rsidRDefault="00BE7E7F" w:rsidP="00BE7E7F">
      <w:pPr>
        <w:widowControl/>
        <w:shd w:val="clear" w:color="auto" w:fill="F8FCFE"/>
        <w:spacing w:before="75" w:after="75" w:line="375" w:lineRule="atLeast"/>
        <w:jc w:val="left"/>
        <w:rPr>
          <w:rFonts w:ascii="宋体" w:hAnsi="宋体" w:cs="宋体"/>
          <w:color w:val="333333"/>
          <w:kern w:val="0"/>
          <w:szCs w:val="21"/>
        </w:rPr>
      </w:pPr>
      <w:r w:rsidRPr="003D1BF9">
        <w:rPr>
          <w:rFonts w:ascii="宋体" w:hAnsi="宋体" w:cs="宋体"/>
          <w:color w:val="333333"/>
          <w:kern w:val="0"/>
          <w:szCs w:val="21"/>
        </w:rPr>
        <w:t xml:space="preserve">　　随着对环保意识增加及国家环保政策限制，近两年各种与之相关的行业环保政策纷至踏来，生态环境对企业的影响越来越大，一些地区，如京津冀及周边地区大气污染防治强化督查要求不能进行升级改造的企业一律要进行取缔关闭。山东地区化工企业采取入园生产的方式，不能满足进入化工园搬迁的企业将要被关停。而后续被环保逼迫淘汰的的产能中包含“小化工”，小化工—采用落后工艺生产落后产品、规模较小的化工企业，一般能耗高、生产能力低(年产能力在2万t以下)包含在内。据树脂产业方面的资料显示，国内尚有一部分不饱和树脂企业的产能低于2万吨，因此树脂行业的压力日益增加。 </w:t>
      </w:r>
    </w:p>
    <w:p w:rsidR="00BE7E7F" w:rsidRPr="003D1BF9" w:rsidRDefault="00BE7E7F" w:rsidP="00BE7E7F">
      <w:pPr>
        <w:widowControl/>
        <w:shd w:val="clear" w:color="auto" w:fill="F8FCFE"/>
        <w:spacing w:before="75" w:line="375" w:lineRule="atLeast"/>
        <w:jc w:val="left"/>
        <w:rPr>
          <w:rFonts w:ascii="宋体" w:hAnsi="宋体" w:cs="宋体"/>
          <w:color w:val="333333"/>
          <w:kern w:val="0"/>
          <w:szCs w:val="21"/>
        </w:rPr>
      </w:pPr>
      <w:r w:rsidRPr="003D1BF9">
        <w:rPr>
          <w:rFonts w:ascii="宋体" w:hAnsi="宋体" w:cs="宋体"/>
          <w:color w:val="333333"/>
          <w:kern w:val="0"/>
          <w:szCs w:val="21"/>
        </w:rPr>
        <w:t xml:space="preserve">　　目前企业必须积极寻求改变，借助环保的压力加快企业转型升级，近几年，国家大力推广绿色环保工艺，提高生产工艺及设备有智能化升级，以求提升产品品质及拓宽需求。另外提高产业链服务意识也是提高生存能力不可缺少的。</w:t>
      </w:r>
    </w:p>
    <w:p w:rsidR="00BE7E7F" w:rsidRPr="003D1BF9" w:rsidRDefault="00BE7E7F" w:rsidP="00BE7E7F"/>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Pr="0042123A" w:rsidRDefault="00BE7E7F" w:rsidP="00BE7E7F">
      <w:pPr>
        <w:widowControl/>
        <w:spacing w:line="525" w:lineRule="atLeast"/>
        <w:jc w:val="left"/>
        <w:rPr>
          <w:rFonts w:ascii="Microsoft Yahei" w:hAnsi="Microsoft Yahei" w:cs="宋体" w:hint="eastAsia"/>
          <w:kern w:val="0"/>
          <w:sz w:val="28"/>
          <w:szCs w:val="28"/>
          <w:bdr w:val="single" w:sz="4" w:space="0" w:color="auto"/>
        </w:rPr>
      </w:pPr>
      <w:r w:rsidRPr="0042123A">
        <w:rPr>
          <w:rFonts w:ascii="Microsoft Yahei" w:hAnsi="Microsoft Yahei" w:cs="宋体" w:hint="eastAsia"/>
          <w:kern w:val="0"/>
          <w:sz w:val="28"/>
          <w:szCs w:val="28"/>
          <w:bdr w:val="single" w:sz="4" w:space="0" w:color="auto"/>
        </w:rPr>
        <w:lastRenderedPageBreak/>
        <w:t>综合信息</w:t>
      </w:r>
    </w:p>
    <w:p w:rsidR="00BE7E7F" w:rsidRPr="0042123A" w:rsidRDefault="00BE7E7F" w:rsidP="00BE7E7F">
      <w:pPr>
        <w:widowControl/>
        <w:spacing w:line="525" w:lineRule="atLeast"/>
        <w:jc w:val="center"/>
        <w:rPr>
          <w:rFonts w:ascii="Microsoft Yahei" w:hAnsi="Microsoft Yahei" w:cs="宋体" w:hint="eastAsia"/>
          <w:b/>
          <w:kern w:val="0"/>
          <w:sz w:val="28"/>
          <w:szCs w:val="28"/>
        </w:rPr>
      </w:pPr>
      <w:r w:rsidRPr="0042123A">
        <w:rPr>
          <w:rFonts w:ascii="Microsoft Yahei" w:hAnsi="Microsoft Yahei" w:cs="宋体" w:hint="eastAsia"/>
          <w:b/>
          <w:kern w:val="0"/>
          <w:sz w:val="28"/>
          <w:szCs w:val="28"/>
        </w:rPr>
        <w:t>有关部门推进汞公约履约工作</w:t>
      </w:r>
    </w:p>
    <w:p w:rsidR="00BE7E7F" w:rsidRPr="0022579E" w:rsidRDefault="00BE7E7F" w:rsidP="00BE7E7F">
      <w:pPr>
        <w:widowControl/>
        <w:spacing w:line="525" w:lineRule="atLeast"/>
        <w:jc w:val="left"/>
        <w:rPr>
          <w:rFonts w:ascii="Microsoft Yahei" w:hAnsi="Microsoft Yahei" w:cs="宋体" w:hint="eastAsia"/>
          <w:kern w:val="0"/>
          <w:sz w:val="24"/>
        </w:rPr>
      </w:pPr>
      <w:r>
        <w:rPr>
          <w:rFonts w:ascii="Microsoft Yahei" w:hAnsi="Microsoft Yahei" w:cs="宋体" w:hint="eastAsia"/>
          <w:kern w:val="0"/>
          <w:sz w:val="24"/>
        </w:rPr>
        <w:t xml:space="preserve">    </w:t>
      </w:r>
      <w:r w:rsidRPr="0022579E">
        <w:rPr>
          <w:rFonts w:ascii="Microsoft Yahei" w:hAnsi="Microsoft Yahei" w:cs="宋体"/>
          <w:kern w:val="0"/>
          <w:sz w:val="24"/>
        </w:rPr>
        <w:t>4</w:t>
      </w:r>
      <w:r w:rsidRPr="0022579E">
        <w:rPr>
          <w:rFonts w:ascii="Microsoft Yahei" w:hAnsi="Microsoft Yahei" w:cs="宋体"/>
          <w:kern w:val="0"/>
          <w:sz w:val="24"/>
        </w:rPr>
        <w:t>月</w:t>
      </w:r>
      <w:r w:rsidRPr="0022579E">
        <w:rPr>
          <w:rFonts w:ascii="Microsoft Yahei" w:hAnsi="Microsoft Yahei" w:cs="宋体"/>
          <w:kern w:val="0"/>
          <w:sz w:val="24"/>
        </w:rPr>
        <w:t>12</w:t>
      </w:r>
      <w:r w:rsidRPr="0022579E">
        <w:rPr>
          <w:rFonts w:ascii="Microsoft Yahei" w:hAnsi="Microsoft Yahei" w:cs="宋体"/>
          <w:kern w:val="0"/>
          <w:sz w:val="24"/>
        </w:rPr>
        <w:t>日，国家履行《关于汞的水俣公约》（以下简称汞公约）工作协调组第一次协调员会议在北京召开。生态环境部、外交部、国家发展改革委等协调组</w:t>
      </w:r>
      <w:r w:rsidRPr="0022579E">
        <w:rPr>
          <w:rFonts w:ascii="Microsoft Yahei" w:hAnsi="Microsoft Yahei" w:cs="宋体"/>
          <w:kern w:val="0"/>
          <w:sz w:val="24"/>
        </w:rPr>
        <w:t>16</w:t>
      </w:r>
      <w:r w:rsidRPr="0022579E">
        <w:rPr>
          <w:rFonts w:ascii="Microsoft Yahei" w:hAnsi="Microsoft Yahei" w:cs="宋体"/>
          <w:kern w:val="0"/>
          <w:sz w:val="24"/>
        </w:rPr>
        <w:t>个成员单位有关负责同志参加了会议。</w:t>
      </w:r>
    </w:p>
    <w:p w:rsidR="00BE7E7F" w:rsidRPr="0022579E" w:rsidRDefault="00BE7E7F" w:rsidP="00BE7E7F">
      <w:pPr>
        <w:widowControl/>
        <w:spacing w:line="525" w:lineRule="atLeast"/>
        <w:jc w:val="left"/>
        <w:rPr>
          <w:rFonts w:ascii="Microsoft Yahei" w:hAnsi="Microsoft Yahei" w:cs="宋体" w:hint="eastAsia"/>
          <w:kern w:val="0"/>
          <w:sz w:val="24"/>
        </w:rPr>
      </w:pPr>
      <w:r w:rsidRPr="0022579E">
        <w:rPr>
          <w:rFonts w:ascii="Microsoft Yahei" w:hAnsi="Microsoft Yahei" w:cs="宋体"/>
          <w:kern w:val="0"/>
          <w:sz w:val="24"/>
        </w:rPr>
        <w:t xml:space="preserve">　　会议听取了汞公约履约进展情况汇报，审议并原则通过了汞公约履约任务部门分工方案和国家履行汞公约工作协调组</w:t>
      </w:r>
      <w:r w:rsidRPr="0022579E">
        <w:rPr>
          <w:rFonts w:ascii="Microsoft Yahei" w:hAnsi="Microsoft Yahei" w:cs="宋体"/>
          <w:kern w:val="0"/>
          <w:sz w:val="24"/>
        </w:rPr>
        <w:t>2018</w:t>
      </w:r>
      <w:r w:rsidRPr="0022579E">
        <w:rPr>
          <w:rFonts w:ascii="Microsoft Yahei" w:hAnsi="Microsoft Yahei" w:cs="宋体"/>
          <w:kern w:val="0"/>
          <w:sz w:val="24"/>
        </w:rPr>
        <w:t>年工作计划，对下一步重点工作进行了部署。</w:t>
      </w:r>
    </w:p>
    <w:p w:rsidR="00BE7E7F" w:rsidRPr="0022579E" w:rsidRDefault="00BE7E7F" w:rsidP="00BE7E7F">
      <w:pPr>
        <w:widowControl/>
        <w:spacing w:line="525" w:lineRule="atLeast"/>
        <w:jc w:val="left"/>
        <w:rPr>
          <w:rFonts w:ascii="Microsoft Yahei" w:hAnsi="Microsoft Yahei" w:cs="宋体" w:hint="eastAsia"/>
          <w:kern w:val="0"/>
          <w:sz w:val="24"/>
        </w:rPr>
      </w:pPr>
      <w:r w:rsidRPr="0022579E">
        <w:rPr>
          <w:rFonts w:ascii="Microsoft Yahei" w:hAnsi="Microsoft Yahei" w:cs="宋体"/>
          <w:kern w:val="0"/>
          <w:sz w:val="24"/>
        </w:rPr>
        <w:t xml:space="preserve">　　会议指出，多年来，我国主动参与国际环境治理，为公约的达成起到建设性引导作用，在国内汞污染防治方面做了大量工作，取得积极进展，得到国际社会积极评价。做好汞公约履约工作，有利于加强生态文明建设，保护公众健康，维护环境安全，促进高质量发展，维护我国负责任大国形象。</w:t>
      </w:r>
    </w:p>
    <w:p w:rsidR="00BE7E7F" w:rsidRPr="0022579E" w:rsidRDefault="00BE7E7F" w:rsidP="00BE7E7F">
      <w:pPr>
        <w:widowControl/>
        <w:spacing w:line="525" w:lineRule="atLeast"/>
        <w:jc w:val="left"/>
        <w:rPr>
          <w:rFonts w:ascii="Microsoft Yahei" w:hAnsi="Microsoft Yahei" w:cs="宋体" w:hint="eastAsia"/>
          <w:kern w:val="0"/>
          <w:sz w:val="24"/>
        </w:rPr>
      </w:pPr>
      <w:r w:rsidRPr="0022579E">
        <w:rPr>
          <w:rFonts w:ascii="Microsoft Yahei" w:hAnsi="Microsoft Yahei" w:cs="宋体"/>
          <w:kern w:val="0"/>
          <w:sz w:val="24"/>
        </w:rPr>
        <w:t xml:space="preserve">　　会议强调，要牢固树立以人民为中心理念，充分发挥部门协调机制的作用，统筹推进汞公约履约和国内重金属污染防治工作。近期要重点做好含汞体温计和血压计等添汞产品的替代工作，电石法聚氯乙烯行业单位产品用汞强度减半工作，控制相关重点行业大气汞排放，加大履约工作宣传力度，讲好中国故事。</w:t>
      </w:r>
    </w:p>
    <w:p w:rsidR="00BE7E7F" w:rsidRPr="0022579E" w:rsidRDefault="00BE7E7F" w:rsidP="00BE7E7F">
      <w:pPr>
        <w:widowControl/>
        <w:spacing w:line="525" w:lineRule="atLeast"/>
        <w:jc w:val="left"/>
        <w:rPr>
          <w:rFonts w:ascii="Microsoft Yahei" w:hAnsi="Microsoft Yahei" w:cs="宋体" w:hint="eastAsia"/>
          <w:kern w:val="0"/>
          <w:sz w:val="24"/>
        </w:rPr>
      </w:pPr>
      <w:r w:rsidRPr="0022579E">
        <w:rPr>
          <w:rFonts w:ascii="Microsoft Yahei" w:hAnsi="Microsoft Yahei" w:cs="宋体"/>
          <w:kern w:val="0"/>
          <w:sz w:val="24"/>
        </w:rPr>
        <w:t xml:space="preserve">　　协调组各成员单位表示，将在协调机制下，按职责分工，相互配合，积极主动做好汞公约履约及国内汞污染防治工作。</w:t>
      </w:r>
    </w:p>
    <w:p w:rsidR="00BE7E7F" w:rsidRPr="0022579E" w:rsidRDefault="00BE7E7F" w:rsidP="00BE7E7F"/>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Pr="00E062F9" w:rsidRDefault="00BE7E7F" w:rsidP="00BE7E7F">
      <w:pPr>
        <w:widowControl/>
        <w:spacing w:line="300" w:lineRule="atLeast"/>
        <w:jc w:val="left"/>
        <w:rPr>
          <w:rFonts w:ascii="宋体" w:hAnsi="宋体" w:cs="宋体"/>
          <w:bCs/>
          <w:kern w:val="0"/>
          <w:sz w:val="28"/>
          <w:szCs w:val="28"/>
          <w:bdr w:val="single" w:sz="4" w:space="0" w:color="auto"/>
        </w:rPr>
      </w:pPr>
      <w:r w:rsidRPr="00E062F9">
        <w:rPr>
          <w:rFonts w:ascii="宋体" w:hAnsi="宋体" w:cs="宋体" w:hint="eastAsia"/>
          <w:bCs/>
          <w:kern w:val="0"/>
          <w:sz w:val="28"/>
          <w:szCs w:val="28"/>
          <w:bdr w:val="single" w:sz="4" w:space="0" w:color="auto"/>
        </w:rPr>
        <w:lastRenderedPageBreak/>
        <w:t>技术信息</w:t>
      </w:r>
    </w:p>
    <w:p w:rsidR="00BE7E7F" w:rsidRPr="00E062F9" w:rsidRDefault="00BE7E7F" w:rsidP="00BE7E7F">
      <w:pPr>
        <w:widowControl/>
        <w:spacing w:line="300" w:lineRule="atLeast"/>
        <w:jc w:val="center"/>
        <w:rPr>
          <w:rFonts w:ascii="宋体" w:hAnsi="宋体" w:cs="宋体"/>
          <w:b/>
          <w:bCs/>
          <w:kern w:val="0"/>
          <w:sz w:val="28"/>
          <w:szCs w:val="28"/>
        </w:rPr>
      </w:pPr>
      <w:r w:rsidRPr="00E062F9">
        <w:rPr>
          <w:rFonts w:ascii="宋体" w:hAnsi="宋体" w:cs="宋体"/>
          <w:b/>
          <w:bCs/>
          <w:kern w:val="0"/>
          <w:sz w:val="28"/>
          <w:szCs w:val="28"/>
        </w:rPr>
        <w:t>新型聚合物可像海绵一样吸收泄漏石油</w:t>
      </w:r>
    </w:p>
    <w:p w:rsidR="00BE7E7F" w:rsidRPr="007E01EE" w:rsidRDefault="00BE7E7F" w:rsidP="00BE7E7F">
      <w:pPr>
        <w:widowControl/>
        <w:jc w:val="left"/>
        <w:rPr>
          <w:rFonts w:ascii="宋体" w:hAnsi="宋体" w:cs="宋体"/>
          <w:kern w:val="0"/>
          <w:sz w:val="24"/>
        </w:rPr>
      </w:pPr>
    </w:p>
    <w:p w:rsidR="00BE7E7F" w:rsidRPr="00E062F9" w:rsidRDefault="00BE7E7F" w:rsidP="00BE7E7F">
      <w:pPr>
        <w:spacing w:line="440" w:lineRule="exact"/>
        <w:rPr>
          <w:rFonts w:ascii="仿宋" w:eastAsia="仿宋" w:hAnsi="仿宋"/>
          <w:sz w:val="24"/>
        </w:rPr>
      </w:pPr>
      <w:r w:rsidRPr="00E062F9">
        <w:rPr>
          <w:rFonts w:ascii="仿宋" w:eastAsia="仿宋" w:hAnsi="仿宋"/>
          <w:sz w:val="24"/>
        </w:rPr>
        <w:t xml:space="preserve">　　澳大利亚研究人员最新报告说，他们研制出一种聚合物，能像海绵一样有效吸收泄漏的石油。 </w:t>
      </w:r>
    </w:p>
    <w:p w:rsidR="00BE7E7F" w:rsidRPr="00E062F9" w:rsidRDefault="00BE7E7F" w:rsidP="00BE7E7F">
      <w:pPr>
        <w:spacing w:line="440" w:lineRule="exact"/>
        <w:rPr>
          <w:rFonts w:ascii="仿宋" w:eastAsia="仿宋" w:hAnsi="仿宋"/>
          <w:sz w:val="24"/>
        </w:rPr>
      </w:pPr>
      <w:r w:rsidRPr="00E062F9">
        <w:rPr>
          <w:rFonts w:ascii="仿宋" w:eastAsia="仿宋" w:hAnsi="仿宋"/>
          <w:sz w:val="24"/>
        </w:rPr>
        <w:t xml:space="preserve">　　这种高浮力聚合物由废油和硫磺制成，是食品和石油工业的副产品，能有效清理原油和柴油。这种无毒聚合物像海绵一样快速吸收石油，吸满后还可通过挤压来回收石油，并可以重复使用。 </w:t>
      </w:r>
    </w:p>
    <w:p w:rsidR="00BE7E7F" w:rsidRPr="00E062F9" w:rsidRDefault="00BE7E7F" w:rsidP="00BE7E7F">
      <w:pPr>
        <w:spacing w:line="440" w:lineRule="exact"/>
        <w:rPr>
          <w:rFonts w:ascii="仿宋" w:eastAsia="仿宋" w:hAnsi="仿宋"/>
          <w:sz w:val="24"/>
        </w:rPr>
      </w:pPr>
      <w:r w:rsidRPr="00E062F9">
        <w:rPr>
          <w:rFonts w:ascii="仿宋" w:eastAsia="仿宋" w:hAnsi="仿宋"/>
          <w:sz w:val="24"/>
        </w:rPr>
        <w:t xml:space="preserve">　　研究负责人、澳大利亚弗林德斯大学的贾斯廷·乔克介绍说，新型聚合物在吸附石油后可以用网捞出，这在港口清理小规模泄漏或进行海岸线整治时都非常有用。对于在公海上的更大泄漏，可将聚合物装入过滤器中。油和水的混合物通过过滤器分离，过滤后的海水被重新排放到海洋中，再通过压缩油聚合物从过滤器中回收泄漏石油。 </w:t>
      </w:r>
    </w:p>
    <w:p w:rsidR="00BE7E7F" w:rsidRPr="00E062F9" w:rsidRDefault="00BE7E7F" w:rsidP="00BE7E7F">
      <w:pPr>
        <w:spacing w:line="440" w:lineRule="exact"/>
        <w:rPr>
          <w:rFonts w:ascii="仿宋" w:eastAsia="仿宋" w:hAnsi="仿宋"/>
          <w:sz w:val="24"/>
        </w:rPr>
      </w:pPr>
      <w:r w:rsidRPr="00E062F9">
        <w:rPr>
          <w:rFonts w:ascii="仿宋" w:eastAsia="仿宋" w:hAnsi="仿宋"/>
          <w:sz w:val="24"/>
        </w:rPr>
        <w:t xml:space="preserve">　　“我们一开始主要是为了寻找工业副产品的新用途，”乔克说，“但发现这种聚合物在清理原油和其他碳氢化合物污染方面非常出色后，我们意识到在资源有限的地区，这可能是一种经济上可行的解决方案。” </w:t>
      </w:r>
    </w:p>
    <w:p w:rsidR="00BE7E7F" w:rsidRPr="00E062F9" w:rsidRDefault="00BE7E7F" w:rsidP="00BE7E7F">
      <w:pPr>
        <w:spacing w:line="440" w:lineRule="exact"/>
        <w:rPr>
          <w:rFonts w:ascii="仿宋" w:eastAsia="仿宋" w:hAnsi="仿宋"/>
          <w:sz w:val="24"/>
        </w:rPr>
      </w:pPr>
      <w:r w:rsidRPr="00E062F9">
        <w:rPr>
          <w:rFonts w:ascii="仿宋" w:eastAsia="仿宋" w:hAnsi="仿宋"/>
          <w:sz w:val="24"/>
        </w:rPr>
        <w:t xml:space="preserve">　　研究人员目前计划在南澳大利亚建立工厂，将该产品商业化。 </w:t>
      </w:r>
    </w:p>
    <w:p w:rsidR="00BE7E7F" w:rsidRPr="007E01EE" w:rsidRDefault="00BE7E7F" w:rsidP="00BE7E7F"/>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Default="00BE7E7F" w:rsidP="00A15B4F">
      <w:pPr>
        <w:spacing w:line="360" w:lineRule="exact"/>
        <w:rPr>
          <w:rFonts w:hint="eastAsia"/>
        </w:rPr>
      </w:pPr>
    </w:p>
    <w:p w:rsidR="00BE7E7F" w:rsidRPr="00EA53AD" w:rsidRDefault="00BE7E7F" w:rsidP="00BE7E7F">
      <w:pPr>
        <w:widowControl/>
        <w:spacing w:line="300" w:lineRule="atLeast"/>
        <w:jc w:val="left"/>
        <w:rPr>
          <w:rFonts w:ascii="宋体" w:hAnsi="宋体" w:cs="宋体"/>
          <w:bCs/>
          <w:kern w:val="0"/>
          <w:sz w:val="28"/>
          <w:szCs w:val="28"/>
          <w:bdr w:val="single" w:sz="4" w:space="0" w:color="auto"/>
        </w:rPr>
      </w:pPr>
      <w:r w:rsidRPr="00EA53AD">
        <w:rPr>
          <w:rFonts w:ascii="宋体" w:hAnsi="宋体" w:cs="宋体" w:hint="eastAsia"/>
          <w:bCs/>
          <w:kern w:val="0"/>
          <w:sz w:val="28"/>
          <w:szCs w:val="28"/>
          <w:bdr w:val="single" w:sz="4" w:space="0" w:color="auto"/>
        </w:rPr>
        <w:lastRenderedPageBreak/>
        <w:t>技术信息</w:t>
      </w:r>
    </w:p>
    <w:p w:rsidR="00BE7E7F" w:rsidRPr="009E66BE" w:rsidRDefault="00BE7E7F" w:rsidP="00BE7E7F">
      <w:pPr>
        <w:widowControl/>
        <w:spacing w:line="300" w:lineRule="atLeast"/>
        <w:jc w:val="center"/>
        <w:rPr>
          <w:rFonts w:ascii="宋体" w:hAnsi="宋体" w:cs="宋体"/>
          <w:b/>
          <w:bCs/>
          <w:kern w:val="0"/>
          <w:sz w:val="28"/>
          <w:szCs w:val="28"/>
        </w:rPr>
      </w:pPr>
      <w:r w:rsidRPr="009E66BE">
        <w:rPr>
          <w:rFonts w:ascii="宋体" w:hAnsi="宋体" w:cs="宋体"/>
          <w:b/>
          <w:bCs/>
          <w:kern w:val="0"/>
          <w:sz w:val="28"/>
          <w:szCs w:val="28"/>
        </w:rPr>
        <w:t>美国开发高效、廉价手持军用化学探测器</w:t>
      </w:r>
    </w:p>
    <w:p w:rsidR="00BE7E7F" w:rsidRPr="00787DED" w:rsidRDefault="00BE7E7F" w:rsidP="00BE7E7F">
      <w:pPr>
        <w:widowControl/>
        <w:jc w:val="left"/>
        <w:rPr>
          <w:rFonts w:ascii="宋体" w:hAnsi="宋体" w:cs="宋体"/>
          <w:kern w:val="0"/>
          <w:sz w:val="24"/>
        </w:rPr>
      </w:pPr>
    </w:p>
    <w:p w:rsidR="00BE7E7F" w:rsidRPr="009E66BE" w:rsidRDefault="00BE7E7F" w:rsidP="00BE7E7F">
      <w:pPr>
        <w:spacing w:line="480" w:lineRule="exact"/>
        <w:rPr>
          <w:rFonts w:ascii="仿宋" w:eastAsia="仿宋" w:hAnsi="仿宋"/>
          <w:sz w:val="24"/>
        </w:rPr>
      </w:pPr>
      <w:r w:rsidRPr="00787DED">
        <w:rPr>
          <w:kern w:val="0"/>
        </w:rPr>
        <w:t xml:space="preserve">　</w:t>
      </w:r>
      <w:r w:rsidRPr="009E66BE">
        <w:rPr>
          <w:rFonts w:ascii="仿宋" w:eastAsia="仿宋" w:hAnsi="仿宋"/>
          <w:sz w:val="24"/>
        </w:rPr>
        <w:t xml:space="preserve">　</w:t>
      </w:r>
      <w:r>
        <w:rPr>
          <w:rFonts w:ascii="仿宋" w:eastAsia="仿宋" w:hAnsi="仿宋" w:hint="eastAsia"/>
          <w:sz w:val="24"/>
        </w:rPr>
        <w:t xml:space="preserve"> </w:t>
      </w:r>
      <w:r w:rsidRPr="009E66BE">
        <w:rPr>
          <w:rFonts w:ascii="仿宋" w:eastAsia="仿宋" w:hAnsi="仿宋"/>
          <w:sz w:val="24"/>
        </w:rPr>
        <w:t xml:space="preserve">联合化学剂探测器（JCAD）成为过去几年战场和战乱地区重要的防御工具。当检测到一个VHS磁带或精装小说大小的形状时，JCAD会发出警报，而一旦发现存在诸如沙林或泡罩剂（如芥子气）一样的神经毒剂，则灯开始闪烁。 </w:t>
      </w:r>
    </w:p>
    <w:p w:rsidR="00BE7E7F" w:rsidRPr="009E66BE" w:rsidRDefault="00BE7E7F" w:rsidP="00BE7E7F">
      <w:pPr>
        <w:spacing w:line="480" w:lineRule="exact"/>
        <w:rPr>
          <w:rFonts w:ascii="仿宋" w:eastAsia="仿宋" w:hAnsi="仿宋"/>
          <w:sz w:val="24"/>
        </w:rPr>
      </w:pPr>
      <w:r w:rsidRPr="009E66BE">
        <w:rPr>
          <w:rFonts w:ascii="仿宋" w:eastAsia="仿宋" w:hAnsi="仿宋"/>
          <w:sz w:val="24"/>
        </w:rPr>
        <w:t xml:space="preserve">　　现行设计的探测器需可以在复杂环境中重复使用，美国国防部亦要求检测设备需对化学品具备高度敏感性。美国国家标准技术研究院（NIST）近日发布消息称，其研究人员为此提供了一个经济高效的解决方案。在研究过程中，NIST研究人员发明了一个名为阈值置信度检测器（TCC）的辅助设备，其重量只有几克，如点烟器。TCC可以安置在化学探测器的顶部，精确检测每个设备的传感能力。TCC不需要操作员进行特殊的培训或具备某些科学知识，且每次使用成本低于1美元并可重复测试，测试时间只需要几分钟。 </w:t>
      </w:r>
    </w:p>
    <w:p w:rsidR="00BE7E7F" w:rsidRPr="009E66BE" w:rsidRDefault="00BE7E7F" w:rsidP="00BE7E7F">
      <w:pPr>
        <w:spacing w:line="480" w:lineRule="exact"/>
        <w:rPr>
          <w:rFonts w:ascii="仿宋" w:eastAsia="仿宋" w:hAnsi="仿宋"/>
          <w:sz w:val="24"/>
        </w:rPr>
      </w:pPr>
      <w:r w:rsidRPr="009E66BE">
        <w:rPr>
          <w:rFonts w:ascii="仿宋" w:eastAsia="仿宋" w:hAnsi="仿宋"/>
          <w:sz w:val="24"/>
        </w:rPr>
        <w:t xml:space="preserve">　　与传统的使用大型光谱仪检测设备并通过检测红外光中的化学特征来识别蒸汽的方法不同，这是一种小型、廉价的方式，且运输简单方便，不需要专门的培训人员。NIST研究团队2010年开始研发TCC，并得到美国国防部的资助开始大规模生产，目前已有公司签署了数额为6万个的急用订单。 </w:t>
      </w:r>
    </w:p>
    <w:p w:rsidR="00BE7E7F" w:rsidRPr="00787DED" w:rsidRDefault="00BE7E7F" w:rsidP="00BE7E7F"/>
    <w:p w:rsidR="00BE7E7F" w:rsidRPr="00BE7E7F" w:rsidRDefault="00BE7E7F" w:rsidP="00A15B4F">
      <w:pPr>
        <w:spacing w:line="360" w:lineRule="exact"/>
      </w:pPr>
    </w:p>
    <w:sectPr w:rsidR="00BE7E7F" w:rsidRPr="00BE7E7F" w:rsidSect="001B7B91">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幼圆">
    <w:panose1 w:val="0201050906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KaiTi_GB2312">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B7B91"/>
    <w:rsid w:val="000A3C39"/>
    <w:rsid w:val="001B7B91"/>
    <w:rsid w:val="00434DDE"/>
    <w:rsid w:val="005D617B"/>
    <w:rsid w:val="00957DB7"/>
    <w:rsid w:val="009649A0"/>
    <w:rsid w:val="00A15B4F"/>
    <w:rsid w:val="00AF2327"/>
    <w:rsid w:val="00BE7E7F"/>
    <w:rsid w:val="00F95F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B9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15B4F"/>
    <w:rPr>
      <w:sz w:val="18"/>
      <w:szCs w:val="18"/>
    </w:rPr>
  </w:style>
  <w:style w:type="character" w:customStyle="1" w:styleId="Char">
    <w:name w:val="批注框文本 Char"/>
    <w:basedOn w:val="a0"/>
    <w:link w:val="a3"/>
    <w:uiPriority w:val="99"/>
    <w:semiHidden/>
    <w:rsid w:val="00A15B4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it.gov.cn/newweb/n1146295/n1652858/n1652930/n4509607/c6163489/part/6163532.doc" TargetMode="External"/><Relationship Id="rId3" Type="http://schemas.openxmlformats.org/officeDocument/2006/relationships/settings" Target="settings.xml"/><Relationship Id="rId7" Type="http://schemas.openxmlformats.org/officeDocument/2006/relationships/hyperlink" Target="http://www.miit.gov.cn/newweb/n1146285/n1146352/n3054355/n3057542/n3057545/c6120261/part/6120270.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iit.gov.cn/newweb/n1146285/n1146352/n3054355/n3057542/n3057545/c6120261/part/6120269.pdf" TargetMode="External"/><Relationship Id="rId11" Type="http://schemas.openxmlformats.org/officeDocument/2006/relationships/theme" Target="theme/theme1.xml"/><Relationship Id="rId5" Type="http://schemas.openxmlformats.org/officeDocument/2006/relationships/hyperlink" Target="mailto:zyzhly@miit.gov.c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it.gov.cn/newweb/n1146295/n1652858/n1652930/n4509607/c6163489/part/6163533.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80E34-3351-4806-A366-3B4CEA591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23</Pages>
  <Words>2986</Words>
  <Characters>17025</Characters>
  <Application>Microsoft Office Word</Application>
  <DocSecurity>0</DocSecurity>
  <Lines>141</Lines>
  <Paragraphs>39</Paragraphs>
  <ScaleCrop>false</ScaleCrop>
  <Company/>
  <LinksUpToDate>false</LinksUpToDate>
  <CharactersWithSpaces>19972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2</cp:revision>
  <cp:lastPrinted>2018-05-14T02:09:00Z</cp:lastPrinted>
  <dcterms:created xsi:type="dcterms:W3CDTF">2018-05-14T05:07:00Z</dcterms:created>
  <dcterms:modified xsi:type="dcterms:W3CDTF">2018-05-14T05:07:00Z</dcterms:modified>
</cp:coreProperties>
</file>